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8DA" w:rsidRDefault="00F238DA" w:rsidP="00F238DA">
      <w:pPr>
        <w:spacing w:after="1" w:line="320" w:lineRule="atLeast"/>
        <w:ind w:firstLine="540"/>
        <w:jc w:val="both"/>
        <w:rPr>
          <w:rFonts w:ascii="Times New Roman" w:hAnsi="Times New Roman"/>
          <w:b/>
          <w:sz w:val="32"/>
        </w:rPr>
      </w:pPr>
    </w:p>
    <w:p w:rsidR="00F238DA" w:rsidRPr="00F238DA" w:rsidRDefault="00F238DA" w:rsidP="00F238DA">
      <w:pPr>
        <w:spacing w:after="1" w:line="320" w:lineRule="atLeast"/>
        <w:ind w:firstLine="540"/>
        <w:jc w:val="both"/>
        <w:rPr>
          <w:rFonts w:ascii="Times New Roman" w:hAnsi="Times New Roman"/>
          <w:b/>
          <w:sz w:val="26"/>
          <w:szCs w:val="26"/>
        </w:rPr>
      </w:pPr>
      <w:r w:rsidRPr="00F238DA">
        <w:rPr>
          <w:rFonts w:ascii="Times New Roman" w:hAnsi="Times New Roman"/>
          <w:b/>
          <w:sz w:val="26"/>
          <w:szCs w:val="26"/>
        </w:rPr>
        <w:t>Имущественные налоги, уплачиваемые физическими лицами.</w:t>
      </w:r>
    </w:p>
    <w:p w:rsidR="00F238DA" w:rsidRPr="00F238DA" w:rsidRDefault="00F238DA" w:rsidP="00F238DA">
      <w:pPr>
        <w:spacing w:after="1" w:line="320" w:lineRule="atLeast"/>
        <w:ind w:firstLine="540"/>
        <w:jc w:val="both"/>
        <w:rPr>
          <w:rFonts w:ascii="Times New Roman" w:hAnsi="Times New Roman"/>
          <w:b/>
          <w:sz w:val="26"/>
          <w:szCs w:val="26"/>
        </w:rPr>
      </w:pPr>
    </w:p>
    <w:p w:rsidR="00F238DA" w:rsidRPr="00F238DA" w:rsidRDefault="00F238DA" w:rsidP="00F238DA">
      <w:pPr>
        <w:spacing w:after="1" w:line="320" w:lineRule="atLeast"/>
        <w:ind w:firstLine="540"/>
        <w:jc w:val="both"/>
        <w:rPr>
          <w:rFonts w:ascii="Times New Roman" w:hAnsi="Times New Roman"/>
          <w:b/>
          <w:sz w:val="26"/>
          <w:szCs w:val="26"/>
        </w:rPr>
      </w:pPr>
      <w:r w:rsidRPr="00F238DA">
        <w:rPr>
          <w:rFonts w:ascii="Times New Roman" w:hAnsi="Times New Roman"/>
          <w:b/>
          <w:sz w:val="26"/>
          <w:szCs w:val="26"/>
        </w:rPr>
        <w:t xml:space="preserve">1 декабря 2017 года наступит срок уплаты имущественных налогов за 2016 год. Налоговая инспекция продолжает информировать граждан по этому вопросу. </w:t>
      </w:r>
    </w:p>
    <w:p w:rsidR="00F238DA" w:rsidRPr="00F238DA" w:rsidRDefault="00F238DA" w:rsidP="00F238DA">
      <w:pPr>
        <w:spacing w:after="1" w:line="320" w:lineRule="atLeast"/>
        <w:ind w:firstLine="540"/>
        <w:jc w:val="both"/>
        <w:rPr>
          <w:rFonts w:ascii="Times New Roman" w:hAnsi="Times New Roman"/>
          <w:b/>
          <w:sz w:val="26"/>
          <w:szCs w:val="26"/>
        </w:rPr>
      </w:pPr>
    </w:p>
    <w:p w:rsidR="00F238DA" w:rsidRPr="00F238DA" w:rsidRDefault="00F238DA" w:rsidP="00F238DA">
      <w:pPr>
        <w:spacing w:after="1" w:line="320" w:lineRule="atLeast"/>
        <w:ind w:firstLine="540"/>
        <w:jc w:val="both"/>
        <w:rPr>
          <w:rFonts w:ascii="Times New Roman" w:hAnsi="Times New Roman"/>
          <w:sz w:val="26"/>
          <w:szCs w:val="26"/>
        </w:rPr>
      </w:pPr>
      <w:r w:rsidRPr="00F238DA">
        <w:rPr>
          <w:rFonts w:ascii="Times New Roman" w:hAnsi="Times New Roman"/>
          <w:sz w:val="26"/>
          <w:szCs w:val="26"/>
        </w:rPr>
        <w:t xml:space="preserve">На основании налогового </w:t>
      </w:r>
      <w:hyperlink r:id="rId5" w:history="1">
        <w:r w:rsidRPr="00F238DA">
          <w:rPr>
            <w:rFonts w:ascii="Times New Roman" w:hAnsi="Times New Roman"/>
            <w:sz w:val="26"/>
            <w:szCs w:val="26"/>
          </w:rPr>
          <w:t>уведомления</w:t>
        </w:r>
      </w:hyperlink>
      <w:r w:rsidRPr="00F238DA">
        <w:rPr>
          <w:rFonts w:ascii="Times New Roman" w:hAnsi="Times New Roman"/>
          <w:sz w:val="26"/>
          <w:szCs w:val="26"/>
        </w:rPr>
        <w:t xml:space="preserve"> налогоплательщики - физические лица уплачивают следующие имущественные налоги (</w:t>
      </w:r>
      <w:proofErr w:type="spellStart"/>
      <w:r w:rsidRPr="00F238DA">
        <w:rPr>
          <w:sz w:val="26"/>
          <w:szCs w:val="26"/>
        </w:rPr>
        <w:fldChar w:fldCharType="begin"/>
      </w:r>
      <w:r w:rsidRPr="00F238DA">
        <w:rPr>
          <w:sz w:val="26"/>
          <w:szCs w:val="26"/>
        </w:rPr>
        <w:instrText xml:space="preserve"> HYPERLINK "consultantplus://offline/ref=E7B460B16AEC1DED917914C48146220C3C6EB1C6314E02B5EE8CE443CE3A6EAA3CF3DBA7976FmEG2O" </w:instrText>
      </w:r>
      <w:r w:rsidRPr="00F238DA">
        <w:rPr>
          <w:sz w:val="26"/>
          <w:szCs w:val="26"/>
        </w:rPr>
        <w:fldChar w:fldCharType="separate"/>
      </w:r>
      <w:r w:rsidRPr="00F238DA">
        <w:rPr>
          <w:rFonts w:ascii="Times New Roman" w:hAnsi="Times New Roman"/>
          <w:sz w:val="26"/>
          <w:szCs w:val="26"/>
        </w:rPr>
        <w:t>абз</w:t>
      </w:r>
      <w:proofErr w:type="spellEnd"/>
      <w:r w:rsidRPr="00F238DA">
        <w:rPr>
          <w:rFonts w:ascii="Times New Roman" w:hAnsi="Times New Roman"/>
          <w:sz w:val="26"/>
          <w:szCs w:val="26"/>
        </w:rPr>
        <w:t>. 3 п. 2 ст. 52</w:t>
      </w:r>
      <w:r w:rsidRPr="00F238DA">
        <w:rPr>
          <w:sz w:val="26"/>
          <w:szCs w:val="26"/>
        </w:rPr>
        <w:fldChar w:fldCharType="end"/>
      </w:r>
      <w:r w:rsidRPr="00F238DA">
        <w:rPr>
          <w:rFonts w:ascii="Times New Roman" w:hAnsi="Times New Roman"/>
          <w:sz w:val="26"/>
          <w:szCs w:val="26"/>
        </w:rPr>
        <w:t xml:space="preserve">, </w:t>
      </w:r>
      <w:hyperlink r:id="rId6" w:history="1">
        <w:r w:rsidRPr="00F238DA">
          <w:rPr>
            <w:rFonts w:ascii="Times New Roman" w:hAnsi="Times New Roman"/>
            <w:sz w:val="26"/>
            <w:szCs w:val="26"/>
          </w:rPr>
          <w:t>п. 3 ст. 363</w:t>
        </w:r>
      </w:hyperlink>
      <w:r w:rsidRPr="00F238DA">
        <w:rPr>
          <w:rFonts w:ascii="Times New Roman" w:hAnsi="Times New Roman"/>
          <w:sz w:val="26"/>
          <w:szCs w:val="26"/>
        </w:rPr>
        <w:t xml:space="preserve">, </w:t>
      </w:r>
      <w:hyperlink r:id="rId7" w:history="1">
        <w:r w:rsidRPr="00F238DA">
          <w:rPr>
            <w:rFonts w:ascii="Times New Roman" w:hAnsi="Times New Roman"/>
            <w:sz w:val="26"/>
            <w:szCs w:val="26"/>
          </w:rPr>
          <w:t>п. 4 ст. 397</w:t>
        </w:r>
      </w:hyperlink>
      <w:r w:rsidRPr="00F238DA">
        <w:rPr>
          <w:rFonts w:ascii="Times New Roman" w:hAnsi="Times New Roman"/>
          <w:sz w:val="26"/>
          <w:szCs w:val="26"/>
        </w:rPr>
        <w:t xml:space="preserve">, </w:t>
      </w:r>
      <w:hyperlink r:id="rId8" w:history="1">
        <w:r w:rsidRPr="00F238DA">
          <w:rPr>
            <w:rFonts w:ascii="Times New Roman" w:hAnsi="Times New Roman"/>
            <w:sz w:val="26"/>
            <w:szCs w:val="26"/>
          </w:rPr>
          <w:t>п. 3 ст. 409</w:t>
        </w:r>
      </w:hyperlink>
      <w:r w:rsidRPr="00F238DA">
        <w:rPr>
          <w:rFonts w:ascii="Times New Roman" w:hAnsi="Times New Roman"/>
          <w:sz w:val="26"/>
          <w:szCs w:val="26"/>
        </w:rPr>
        <w:t xml:space="preserve"> НК РФ):</w:t>
      </w:r>
    </w:p>
    <w:p w:rsidR="00F238DA" w:rsidRPr="00F238DA" w:rsidRDefault="00F238DA" w:rsidP="00F238DA">
      <w:pPr>
        <w:spacing w:after="1" w:line="320" w:lineRule="atLeast"/>
        <w:ind w:firstLine="540"/>
        <w:jc w:val="both"/>
        <w:rPr>
          <w:sz w:val="26"/>
          <w:szCs w:val="26"/>
        </w:rPr>
      </w:pPr>
      <w:r w:rsidRPr="00F238DA">
        <w:rPr>
          <w:rFonts w:ascii="Times New Roman" w:hAnsi="Times New Roman"/>
          <w:sz w:val="26"/>
          <w:szCs w:val="26"/>
        </w:rPr>
        <w:t>- налог на имущество физических лиц.</w:t>
      </w:r>
    </w:p>
    <w:p w:rsidR="00F238DA" w:rsidRPr="00F238DA" w:rsidRDefault="00F238DA" w:rsidP="00F238DA">
      <w:pPr>
        <w:spacing w:after="1" w:line="320" w:lineRule="atLeast"/>
        <w:ind w:firstLine="540"/>
        <w:jc w:val="both"/>
        <w:rPr>
          <w:sz w:val="26"/>
          <w:szCs w:val="26"/>
        </w:rPr>
      </w:pPr>
      <w:r w:rsidRPr="00F238DA">
        <w:rPr>
          <w:rFonts w:ascii="Times New Roman" w:hAnsi="Times New Roman"/>
          <w:sz w:val="26"/>
          <w:szCs w:val="26"/>
        </w:rPr>
        <w:t>- земельный налог;</w:t>
      </w:r>
    </w:p>
    <w:p w:rsidR="00F238DA" w:rsidRPr="00F238DA" w:rsidRDefault="00F238DA" w:rsidP="00F238DA">
      <w:pPr>
        <w:spacing w:after="1" w:line="320" w:lineRule="atLeast"/>
        <w:ind w:firstLine="540"/>
        <w:jc w:val="both"/>
        <w:rPr>
          <w:sz w:val="26"/>
          <w:szCs w:val="26"/>
        </w:rPr>
      </w:pPr>
      <w:r w:rsidRPr="00F238DA">
        <w:rPr>
          <w:rFonts w:ascii="Times New Roman" w:hAnsi="Times New Roman"/>
          <w:sz w:val="26"/>
          <w:szCs w:val="26"/>
        </w:rPr>
        <w:t>- транспортный налог;</w:t>
      </w:r>
    </w:p>
    <w:p w:rsidR="00F238DA" w:rsidRPr="00F238DA" w:rsidRDefault="00F238DA" w:rsidP="00F238DA">
      <w:pPr>
        <w:spacing w:after="0" w:line="240" w:lineRule="auto"/>
        <w:ind w:firstLine="851"/>
        <w:jc w:val="both"/>
        <w:rPr>
          <w:rFonts w:ascii="Times New Roman" w:hAnsi="Times New Roman"/>
          <w:b/>
          <w:sz w:val="26"/>
          <w:szCs w:val="26"/>
        </w:rPr>
      </w:pPr>
    </w:p>
    <w:p w:rsidR="00F238DA" w:rsidRPr="00F238DA" w:rsidRDefault="00F238DA" w:rsidP="00F238DA">
      <w:pPr>
        <w:spacing w:after="0" w:line="240" w:lineRule="auto"/>
        <w:ind w:firstLine="851"/>
        <w:jc w:val="both"/>
        <w:rPr>
          <w:rFonts w:ascii="Times New Roman" w:hAnsi="Times New Roman"/>
          <w:b/>
          <w:sz w:val="26"/>
          <w:szCs w:val="26"/>
        </w:rPr>
      </w:pPr>
      <w:r w:rsidRPr="00F238DA">
        <w:rPr>
          <w:rFonts w:ascii="Times New Roman" w:hAnsi="Times New Roman"/>
          <w:b/>
          <w:sz w:val="26"/>
          <w:szCs w:val="26"/>
        </w:rPr>
        <w:t>Налог на имущество физических лиц (глава 32 НК РФ).</w:t>
      </w:r>
    </w:p>
    <w:p w:rsidR="00F238DA" w:rsidRPr="00F238DA" w:rsidRDefault="00F238DA" w:rsidP="00F238DA">
      <w:pPr>
        <w:spacing w:after="0" w:line="240" w:lineRule="auto"/>
        <w:ind w:firstLine="851"/>
        <w:jc w:val="both"/>
        <w:rPr>
          <w:rFonts w:ascii="Times New Roman" w:hAnsi="Times New Roman"/>
          <w:sz w:val="26"/>
          <w:szCs w:val="26"/>
        </w:rPr>
      </w:pPr>
    </w:p>
    <w:p w:rsidR="00F238DA" w:rsidRPr="00F238DA" w:rsidRDefault="00F238DA" w:rsidP="00F238DA">
      <w:pPr>
        <w:spacing w:after="0" w:line="240" w:lineRule="auto"/>
        <w:ind w:firstLine="851"/>
        <w:jc w:val="both"/>
        <w:rPr>
          <w:rFonts w:ascii="Times New Roman" w:hAnsi="Times New Roman"/>
          <w:sz w:val="26"/>
          <w:szCs w:val="26"/>
        </w:rPr>
      </w:pPr>
      <w:r w:rsidRPr="00F238DA">
        <w:rPr>
          <w:rFonts w:ascii="Times New Roman" w:hAnsi="Times New Roman"/>
          <w:sz w:val="26"/>
          <w:szCs w:val="26"/>
        </w:rPr>
        <w:t>С 1 января 2015 года на территории Российской Федерации исчисление и уплата налога на имущество физических лиц регулируется главой 32 Налогового кодекса Российской Федерации  «Налог на имущество физических лиц».</w:t>
      </w:r>
    </w:p>
    <w:p w:rsidR="00F238DA" w:rsidRPr="00F238DA" w:rsidRDefault="00F238DA" w:rsidP="00F238DA">
      <w:pPr>
        <w:spacing w:after="0" w:line="240" w:lineRule="auto"/>
        <w:ind w:firstLine="851"/>
        <w:jc w:val="both"/>
        <w:rPr>
          <w:rFonts w:ascii="Times New Roman" w:hAnsi="Times New Roman"/>
          <w:sz w:val="26"/>
          <w:szCs w:val="26"/>
        </w:rPr>
      </w:pPr>
      <w:r w:rsidRPr="00F238DA">
        <w:rPr>
          <w:rFonts w:ascii="Times New Roman" w:hAnsi="Times New Roman"/>
          <w:sz w:val="26"/>
          <w:szCs w:val="26"/>
        </w:rPr>
        <w:t>Налогоплательщиками налога на имущество физических лиц в соответствии с главой 32 Кодекса признаются физические лица, обладающие правом собственности на имущество, признаваемое объектом налогообложения.</w:t>
      </w:r>
    </w:p>
    <w:p w:rsidR="00F238DA" w:rsidRPr="00F238DA" w:rsidRDefault="00F238DA" w:rsidP="00F238DA">
      <w:pPr>
        <w:spacing w:after="0" w:line="240" w:lineRule="auto"/>
        <w:ind w:firstLine="851"/>
        <w:jc w:val="both"/>
        <w:rPr>
          <w:rFonts w:ascii="Times New Roman" w:hAnsi="Times New Roman"/>
          <w:sz w:val="26"/>
          <w:szCs w:val="26"/>
        </w:rPr>
      </w:pPr>
      <w:r w:rsidRPr="00F238DA">
        <w:rPr>
          <w:rFonts w:ascii="Times New Roman" w:hAnsi="Times New Roman"/>
          <w:sz w:val="26"/>
          <w:szCs w:val="26"/>
        </w:rPr>
        <w:t xml:space="preserve">В соответствии с положениями статьи 401 Кодекса объектом налогообложения по налогу на имущество физических лиц признается жилой дом, жилое помещение (квартира, комната), гараж, </w:t>
      </w:r>
      <w:proofErr w:type="spellStart"/>
      <w:r w:rsidRPr="00F238DA">
        <w:rPr>
          <w:rFonts w:ascii="Times New Roman" w:hAnsi="Times New Roman"/>
          <w:sz w:val="26"/>
          <w:szCs w:val="26"/>
        </w:rPr>
        <w:t>машино</w:t>
      </w:r>
      <w:proofErr w:type="spellEnd"/>
      <w:r w:rsidRPr="00F238DA">
        <w:rPr>
          <w:rFonts w:ascii="Times New Roman" w:hAnsi="Times New Roman"/>
          <w:sz w:val="26"/>
          <w:szCs w:val="26"/>
        </w:rPr>
        <w:t>-место, единый недвижимый комплекс, объект незавершенного строительства, иные здание, строение, сооружение, помещение.</w:t>
      </w:r>
    </w:p>
    <w:p w:rsidR="00F238DA" w:rsidRPr="00F238DA" w:rsidRDefault="00F238DA" w:rsidP="00F238DA">
      <w:pPr>
        <w:spacing w:after="0" w:line="240" w:lineRule="auto"/>
        <w:ind w:firstLine="851"/>
        <w:jc w:val="both"/>
        <w:rPr>
          <w:rFonts w:ascii="Times New Roman" w:hAnsi="Times New Roman"/>
          <w:sz w:val="26"/>
          <w:szCs w:val="26"/>
        </w:rPr>
      </w:pPr>
      <w:r w:rsidRPr="00F238DA">
        <w:rPr>
          <w:rFonts w:ascii="Times New Roman" w:hAnsi="Times New Roman"/>
          <w:sz w:val="26"/>
          <w:szCs w:val="26"/>
        </w:rPr>
        <w:t xml:space="preserve">Нормами главы 32 Кодекса предусмотрена возможность применения в качестве налоговой базы как инвентаризационной, так и кадастровой стоимости объектов недвижимости. </w:t>
      </w:r>
    </w:p>
    <w:p w:rsidR="00F238DA" w:rsidRPr="00F238DA" w:rsidRDefault="00F238DA" w:rsidP="00F238DA">
      <w:pPr>
        <w:spacing w:after="0" w:line="240" w:lineRule="auto"/>
        <w:ind w:firstLine="851"/>
        <w:jc w:val="both"/>
        <w:rPr>
          <w:rFonts w:ascii="Times New Roman" w:hAnsi="Times New Roman"/>
          <w:sz w:val="26"/>
          <w:szCs w:val="26"/>
        </w:rPr>
      </w:pPr>
      <w:r w:rsidRPr="00F238DA">
        <w:rPr>
          <w:rFonts w:ascii="Times New Roman" w:hAnsi="Times New Roman"/>
          <w:sz w:val="26"/>
          <w:szCs w:val="26"/>
        </w:rPr>
        <w:t>Решение о переходе на применение в качестве налоговой базы кадастровой стоимости принимают органы власти субъектов Российской Федерации в течение переходного периода до 2020 года.</w:t>
      </w:r>
    </w:p>
    <w:p w:rsidR="00F238DA" w:rsidRPr="00F238DA" w:rsidRDefault="00F238DA" w:rsidP="00F238DA">
      <w:pPr>
        <w:spacing w:after="0" w:line="240" w:lineRule="auto"/>
        <w:ind w:firstLine="851"/>
        <w:jc w:val="both"/>
        <w:rPr>
          <w:rFonts w:ascii="Times New Roman" w:hAnsi="Times New Roman"/>
          <w:sz w:val="26"/>
          <w:szCs w:val="26"/>
        </w:rPr>
      </w:pPr>
      <w:r w:rsidRPr="00F238DA">
        <w:rPr>
          <w:rFonts w:ascii="Times New Roman" w:hAnsi="Times New Roman"/>
          <w:sz w:val="26"/>
          <w:szCs w:val="26"/>
        </w:rPr>
        <w:t>С  01.01.2015 года Законом Республики Татарстан от  30.10.2014 № 82-ЗРТ  на территории Республики Татарстан установлена единая дата начала применения порядка определения налоговой базы по налогу на имущество физических лиц исходя из кадастровой стоимости объектов налогообложения</w:t>
      </w:r>
      <w:proofErr w:type="gramStart"/>
      <w:r w:rsidRPr="00F238DA">
        <w:rPr>
          <w:rFonts w:ascii="Times New Roman" w:hAnsi="Times New Roman"/>
          <w:sz w:val="26"/>
          <w:szCs w:val="26"/>
        </w:rPr>
        <w:t xml:space="preserve"> </w:t>
      </w:r>
      <w:r>
        <w:rPr>
          <w:rFonts w:ascii="Times New Roman" w:hAnsi="Times New Roman"/>
          <w:sz w:val="26"/>
          <w:szCs w:val="26"/>
        </w:rPr>
        <w:t>.</w:t>
      </w:r>
      <w:proofErr w:type="gramEnd"/>
    </w:p>
    <w:p w:rsidR="00F238DA" w:rsidRPr="00F238DA" w:rsidRDefault="00F238DA" w:rsidP="00F238DA">
      <w:pPr>
        <w:spacing w:after="0" w:line="240" w:lineRule="auto"/>
        <w:ind w:firstLine="851"/>
        <w:jc w:val="both"/>
        <w:rPr>
          <w:rFonts w:ascii="Times New Roman" w:hAnsi="Times New Roman"/>
          <w:sz w:val="26"/>
          <w:szCs w:val="26"/>
        </w:rPr>
      </w:pPr>
      <w:r w:rsidRPr="00F238DA">
        <w:rPr>
          <w:rFonts w:ascii="Times New Roman" w:hAnsi="Times New Roman"/>
          <w:sz w:val="26"/>
          <w:szCs w:val="26"/>
        </w:rPr>
        <w:t>Сведения об объектах налогообложения налогом на имущество физических лиц и правах на них, в том числе о кадастровой стоимости, представляются в налоговые органы органами, осуществляющими кадастровый учет, ведение государственного кадастра недвижимости и государственную регистрацию прав на недвижимое имущество и сделок с ним, в порядке, установленном статьей 85 Кодекса.</w:t>
      </w:r>
    </w:p>
    <w:p w:rsidR="00F238DA" w:rsidRPr="00F238DA" w:rsidRDefault="00F238DA" w:rsidP="00F238DA">
      <w:pPr>
        <w:spacing w:after="0" w:line="240" w:lineRule="auto"/>
        <w:ind w:firstLine="851"/>
        <w:jc w:val="both"/>
        <w:rPr>
          <w:rFonts w:ascii="Times New Roman" w:hAnsi="Times New Roman"/>
          <w:sz w:val="26"/>
          <w:szCs w:val="26"/>
        </w:rPr>
      </w:pPr>
      <w:r w:rsidRPr="00F238DA">
        <w:rPr>
          <w:rFonts w:ascii="Times New Roman" w:hAnsi="Times New Roman"/>
          <w:sz w:val="26"/>
          <w:szCs w:val="26"/>
        </w:rPr>
        <w:t xml:space="preserve">Главой 32 Кодекса предусмотрен ряд механизмов, позволяющих справедливо распределить бремя налога и </w:t>
      </w:r>
      <w:proofErr w:type="spellStart"/>
      <w:r w:rsidRPr="00F238DA">
        <w:rPr>
          <w:rFonts w:ascii="Times New Roman" w:hAnsi="Times New Roman"/>
          <w:sz w:val="26"/>
          <w:szCs w:val="26"/>
        </w:rPr>
        <w:t>снивелировать</w:t>
      </w:r>
      <w:proofErr w:type="spellEnd"/>
      <w:r w:rsidRPr="00F238DA">
        <w:rPr>
          <w:rFonts w:ascii="Times New Roman" w:hAnsi="Times New Roman"/>
          <w:sz w:val="26"/>
          <w:szCs w:val="26"/>
        </w:rPr>
        <w:t xml:space="preserve"> рост налоговой нагрузки на граждан, нуждающихся в социальной защите.</w:t>
      </w:r>
    </w:p>
    <w:p w:rsidR="00F238DA" w:rsidRPr="00F238DA" w:rsidRDefault="00F238DA" w:rsidP="00F238DA">
      <w:pPr>
        <w:spacing w:after="0" w:line="240" w:lineRule="auto"/>
        <w:ind w:firstLine="851"/>
        <w:jc w:val="both"/>
        <w:rPr>
          <w:rFonts w:ascii="Times New Roman" w:hAnsi="Times New Roman"/>
          <w:sz w:val="26"/>
          <w:szCs w:val="26"/>
        </w:rPr>
      </w:pPr>
      <w:r w:rsidRPr="00F238DA">
        <w:rPr>
          <w:rFonts w:ascii="Times New Roman" w:hAnsi="Times New Roman"/>
          <w:b/>
          <w:sz w:val="26"/>
          <w:szCs w:val="26"/>
        </w:rPr>
        <w:t>Во-первых,</w:t>
      </w:r>
      <w:r w:rsidRPr="00F238DA">
        <w:rPr>
          <w:rFonts w:ascii="Times New Roman" w:hAnsi="Times New Roman"/>
          <w:sz w:val="26"/>
          <w:szCs w:val="26"/>
        </w:rPr>
        <w:t xml:space="preserve"> при переходе на порядок исчисления налога,  исходя из кадастровой стоимости,  Кодексом предусмотрены налоговые вычеты, позволяющие уменьшить налоговую базу в отношении определенного перечня объектов недвижимости на величину кадастровой стоимости части общей площади соответствующих объектов недвижимости (пункты 3-6 статьи 403 Кодекса).</w:t>
      </w:r>
    </w:p>
    <w:p w:rsidR="00F238DA" w:rsidRPr="00F238DA" w:rsidRDefault="00F238DA" w:rsidP="00F238DA">
      <w:pPr>
        <w:spacing w:after="0" w:line="240" w:lineRule="auto"/>
        <w:ind w:firstLine="851"/>
        <w:jc w:val="both"/>
        <w:rPr>
          <w:rFonts w:ascii="Times New Roman" w:hAnsi="Times New Roman"/>
          <w:sz w:val="26"/>
          <w:szCs w:val="26"/>
        </w:rPr>
      </w:pPr>
    </w:p>
    <w:p w:rsidR="00F238DA" w:rsidRPr="00F238DA" w:rsidRDefault="00F238DA" w:rsidP="00F238DA">
      <w:pPr>
        <w:spacing w:after="1" w:line="280" w:lineRule="atLeast"/>
        <w:jc w:val="center"/>
        <w:outlineLvl w:val="0"/>
        <w:rPr>
          <w:rFonts w:ascii="Times New Roman" w:hAnsi="Times New Roman"/>
          <w:b/>
          <w:sz w:val="26"/>
          <w:szCs w:val="26"/>
        </w:rPr>
      </w:pPr>
      <w:r w:rsidRPr="00F238DA">
        <w:rPr>
          <w:rFonts w:ascii="Times New Roman" w:hAnsi="Times New Roman"/>
          <w:b/>
          <w:sz w:val="26"/>
          <w:szCs w:val="26"/>
        </w:rPr>
        <w:lastRenderedPageBreak/>
        <w:t>Вычеты, применяемые при определении налоговой базы</w:t>
      </w:r>
    </w:p>
    <w:p w:rsidR="00F238DA" w:rsidRPr="00F238DA" w:rsidRDefault="00F238DA" w:rsidP="00F238DA">
      <w:pPr>
        <w:spacing w:after="1" w:line="280" w:lineRule="atLeast"/>
        <w:jc w:val="center"/>
        <w:outlineLvl w:val="0"/>
        <w:rPr>
          <w:rFonts w:ascii="Times New Roman" w:hAnsi="Times New Roman"/>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0"/>
        <w:gridCol w:w="5210"/>
      </w:tblGrid>
      <w:tr w:rsidR="00F238DA" w:rsidRPr="00F238DA" w:rsidTr="004D6F8C">
        <w:tc>
          <w:tcPr>
            <w:tcW w:w="5210" w:type="dxa"/>
            <w:shd w:val="clear" w:color="auto" w:fill="auto"/>
          </w:tcPr>
          <w:p w:rsidR="00F238DA" w:rsidRPr="00F238DA" w:rsidRDefault="00F238DA" w:rsidP="004D6F8C">
            <w:pPr>
              <w:spacing w:after="1" w:line="280" w:lineRule="atLeast"/>
              <w:jc w:val="center"/>
              <w:outlineLvl w:val="0"/>
              <w:rPr>
                <w:b/>
                <w:sz w:val="26"/>
                <w:szCs w:val="26"/>
              </w:rPr>
            </w:pPr>
            <w:r w:rsidRPr="00F238DA">
              <w:rPr>
                <w:rFonts w:ascii="Times New Roman" w:hAnsi="Times New Roman"/>
                <w:b/>
                <w:sz w:val="26"/>
                <w:szCs w:val="26"/>
              </w:rPr>
              <w:t>Вид объекта</w:t>
            </w:r>
          </w:p>
        </w:tc>
        <w:tc>
          <w:tcPr>
            <w:tcW w:w="5210" w:type="dxa"/>
            <w:shd w:val="clear" w:color="auto" w:fill="auto"/>
          </w:tcPr>
          <w:p w:rsidR="00F238DA" w:rsidRPr="00F238DA" w:rsidRDefault="00F238DA" w:rsidP="004D6F8C">
            <w:pPr>
              <w:spacing w:after="1" w:line="280" w:lineRule="atLeast"/>
              <w:jc w:val="center"/>
              <w:outlineLvl w:val="0"/>
              <w:rPr>
                <w:b/>
                <w:sz w:val="26"/>
                <w:szCs w:val="26"/>
              </w:rPr>
            </w:pPr>
            <w:r w:rsidRPr="00F238DA">
              <w:rPr>
                <w:rFonts w:ascii="Times New Roman" w:hAnsi="Times New Roman"/>
                <w:b/>
                <w:sz w:val="26"/>
                <w:szCs w:val="26"/>
              </w:rPr>
              <w:t>Вычет</w:t>
            </w:r>
          </w:p>
        </w:tc>
      </w:tr>
      <w:tr w:rsidR="00F238DA" w:rsidRPr="00F238DA" w:rsidTr="004D6F8C">
        <w:tc>
          <w:tcPr>
            <w:tcW w:w="5210" w:type="dxa"/>
            <w:shd w:val="clear" w:color="auto" w:fill="auto"/>
          </w:tcPr>
          <w:p w:rsidR="00F238DA" w:rsidRPr="00F238DA" w:rsidRDefault="00F238DA" w:rsidP="004D6F8C">
            <w:pPr>
              <w:spacing w:after="1" w:line="280" w:lineRule="atLeast"/>
              <w:rPr>
                <w:sz w:val="26"/>
                <w:szCs w:val="26"/>
              </w:rPr>
            </w:pPr>
            <w:r w:rsidRPr="00F238DA">
              <w:rPr>
                <w:rFonts w:ascii="Times New Roman" w:hAnsi="Times New Roman"/>
                <w:sz w:val="26"/>
                <w:szCs w:val="26"/>
              </w:rPr>
              <w:t>Квартира</w:t>
            </w:r>
          </w:p>
        </w:tc>
        <w:tc>
          <w:tcPr>
            <w:tcW w:w="5210" w:type="dxa"/>
            <w:shd w:val="clear" w:color="auto" w:fill="auto"/>
          </w:tcPr>
          <w:p w:rsidR="00F238DA" w:rsidRPr="00F238DA" w:rsidRDefault="00F238DA" w:rsidP="004D6F8C">
            <w:pPr>
              <w:spacing w:after="1" w:line="280" w:lineRule="atLeast"/>
              <w:rPr>
                <w:sz w:val="26"/>
                <w:szCs w:val="26"/>
              </w:rPr>
            </w:pPr>
            <w:r w:rsidRPr="00F238DA">
              <w:rPr>
                <w:rFonts w:ascii="Times New Roman" w:hAnsi="Times New Roman"/>
                <w:sz w:val="26"/>
                <w:szCs w:val="26"/>
              </w:rPr>
              <w:t>Кадастровая стоимость 20 кв. м</w:t>
            </w:r>
          </w:p>
        </w:tc>
      </w:tr>
      <w:tr w:rsidR="00F238DA" w:rsidRPr="00F238DA" w:rsidTr="004D6F8C">
        <w:tc>
          <w:tcPr>
            <w:tcW w:w="5210" w:type="dxa"/>
            <w:shd w:val="clear" w:color="auto" w:fill="auto"/>
          </w:tcPr>
          <w:p w:rsidR="00F238DA" w:rsidRPr="00F238DA" w:rsidRDefault="00F238DA" w:rsidP="004D6F8C">
            <w:pPr>
              <w:spacing w:after="1" w:line="280" w:lineRule="atLeast"/>
              <w:rPr>
                <w:sz w:val="26"/>
                <w:szCs w:val="26"/>
              </w:rPr>
            </w:pPr>
            <w:r w:rsidRPr="00F238DA">
              <w:rPr>
                <w:rFonts w:ascii="Times New Roman" w:hAnsi="Times New Roman"/>
                <w:sz w:val="26"/>
                <w:szCs w:val="26"/>
              </w:rPr>
              <w:t>Комната</w:t>
            </w:r>
          </w:p>
        </w:tc>
        <w:tc>
          <w:tcPr>
            <w:tcW w:w="5210" w:type="dxa"/>
            <w:shd w:val="clear" w:color="auto" w:fill="auto"/>
          </w:tcPr>
          <w:p w:rsidR="00F238DA" w:rsidRPr="00F238DA" w:rsidRDefault="00F238DA" w:rsidP="004D6F8C">
            <w:pPr>
              <w:spacing w:after="1" w:line="280" w:lineRule="atLeast"/>
              <w:rPr>
                <w:sz w:val="26"/>
                <w:szCs w:val="26"/>
              </w:rPr>
            </w:pPr>
            <w:r w:rsidRPr="00F238DA">
              <w:rPr>
                <w:rFonts w:ascii="Times New Roman" w:hAnsi="Times New Roman"/>
                <w:sz w:val="26"/>
                <w:szCs w:val="26"/>
              </w:rPr>
              <w:t>Кадастровая стоимость 10 кв. м</w:t>
            </w:r>
          </w:p>
        </w:tc>
      </w:tr>
      <w:tr w:rsidR="00F238DA" w:rsidRPr="00F238DA" w:rsidTr="004D6F8C">
        <w:tc>
          <w:tcPr>
            <w:tcW w:w="5210" w:type="dxa"/>
            <w:shd w:val="clear" w:color="auto" w:fill="auto"/>
          </w:tcPr>
          <w:p w:rsidR="00F238DA" w:rsidRPr="00F238DA" w:rsidRDefault="00F238DA" w:rsidP="004D6F8C">
            <w:pPr>
              <w:spacing w:after="1" w:line="280" w:lineRule="atLeast"/>
              <w:rPr>
                <w:sz w:val="26"/>
                <w:szCs w:val="26"/>
              </w:rPr>
            </w:pPr>
            <w:r w:rsidRPr="00F238DA">
              <w:rPr>
                <w:rFonts w:ascii="Times New Roman" w:hAnsi="Times New Roman"/>
                <w:sz w:val="26"/>
                <w:szCs w:val="26"/>
              </w:rPr>
              <w:t>Жилой дом</w:t>
            </w:r>
          </w:p>
        </w:tc>
        <w:tc>
          <w:tcPr>
            <w:tcW w:w="5210" w:type="dxa"/>
            <w:shd w:val="clear" w:color="auto" w:fill="auto"/>
          </w:tcPr>
          <w:p w:rsidR="00F238DA" w:rsidRPr="00F238DA" w:rsidRDefault="00F238DA" w:rsidP="004D6F8C">
            <w:pPr>
              <w:spacing w:after="1" w:line="280" w:lineRule="atLeast"/>
              <w:rPr>
                <w:sz w:val="26"/>
                <w:szCs w:val="26"/>
              </w:rPr>
            </w:pPr>
            <w:r w:rsidRPr="00F238DA">
              <w:rPr>
                <w:rFonts w:ascii="Times New Roman" w:hAnsi="Times New Roman"/>
                <w:sz w:val="26"/>
                <w:szCs w:val="26"/>
              </w:rPr>
              <w:t>Кадастровая стоимость 50 кв. м</w:t>
            </w:r>
          </w:p>
        </w:tc>
      </w:tr>
      <w:tr w:rsidR="00F238DA" w:rsidRPr="00F238DA" w:rsidTr="004D6F8C">
        <w:tc>
          <w:tcPr>
            <w:tcW w:w="5210" w:type="dxa"/>
            <w:shd w:val="clear" w:color="auto" w:fill="auto"/>
          </w:tcPr>
          <w:p w:rsidR="00F238DA" w:rsidRPr="00F238DA" w:rsidRDefault="00F238DA" w:rsidP="004D6F8C">
            <w:pPr>
              <w:spacing w:after="1" w:line="280" w:lineRule="atLeast"/>
              <w:jc w:val="both"/>
              <w:outlineLvl w:val="0"/>
              <w:rPr>
                <w:b/>
                <w:sz w:val="26"/>
                <w:szCs w:val="26"/>
              </w:rPr>
            </w:pPr>
            <w:r w:rsidRPr="00F238DA">
              <w:rPr>
                <w:rFonts w:ascii="Times New Roman" w:hAnsi="Times New Roman"/>
                <w:sz w:val="26"/>
                <w:szCs w:val="26"/>
              </w:rPr>
              <w:t>Единый недвижимый комплекс, в состав которого входит хотя бы одно жилое помещение</w:t>
            </w:r>
          </w:p>
        </w:tc>
        <w:tc>
          <w:tcPr>
            <w:tcW w:w="5210" w:type="dxa"/>
            <w:shd w:val="clear" w:color="auto" w:fill="auto"/>
          </w:tcPr>
          <w:p w:rsidR="00F238DA" w:rsidRPr="00F238DA" w:rsidRDefault="00F238DA" w:rsidP="004D6F8C">
            <w:pPr>
              <w:spacing w:after="1" w:line="280" w:lineRule="atLeast"/>
              <w:rPr>
                <w:sz w:val="26"/>
                <w:szCs w:val="26"/>
              </w:rPr>
            </w:pPr>
            <w:r w:rsidRPr="00F238DA">
              <w:rPr>
                <w:rFonts w:ascii="Times New Roman" w:hAnsi="Times New Roman"/>
                <w:sz w:val="26"/>
                <w:szCs w:val="26"/>
              </w:rPr>
              <w:t>1 млн. руб.</w:t>
            </w:r>
          </w:p>
        </w:tc>
      </w:tr>
    </w:tbl>
    <w:p w:rsidR="00F238DA" w:rsidRPr="00F238DA" w:rsidRDefault="00F238DA" w:rsidP="00F238DA">
      <w:pPr>
        <w:spacing w:after="0" w:line="240" w:lineRule="auto"/>
        <w:ind w:firstLine="851"/>
        <w:jc w:val="both"/>
        <w:rPr>
          <w:rFonts w:ascii="Times New Roman" w:hAnsi="Times New Roman"/>
          <w:b/>
          <w:sz w:val="26"/>
          <w:szCs w:val="26"/>
        </w:rPr>
      </w:pPr>
    </w:p>
    <w:p w:rsidR="00F238DA" w:rsidRPr="00F238DA" w:rsidRDefault="00F238DA" w:rsidP="00F238DA">
      <w:pPr>
        <w:spacing w:after="0" w:line="240" w:lineRule="auto"/>
        <w:ind w:firstLine="851"/>
        <w:jc w:val="both"/>
        <w:rPr>
          <w:rFonts w:ascii="Times New Roman" w:hAnsi="Times New Roman"/>
          <w:sz w:val="26"/>
          <w:szCs w:val="26"/>
        </w:rPr>
      </w:pPr>
      <w:proofErr w:type="gramStart"/>
      <w:r w:rsidRPr="00F238DA">
        <w:rPr>
          <w:rFonts w:ascii="Times New Roman" w:hAnsi="Times New Roman"/>
          <w:b/>
          <w:sz w:val="26"/>
          <w:szCs w:val="26"/>
        </w:rPr>
        <w:t>Во-вторых</w:t>
      </w:r>
      <w:r w:rsidRPr="00F238DA">
        <w:rPr>
          <w:rFonts w:ascii="Times New Roman" w:hAnsi="Times New Roman"/>
          <w:sz w:val="26"/>
          <w:szCs w:val="26"/>
        </w:rPr>
        <w:t xml:space="preserve">,  для тех категорий граждан, которые были освобождены от уплаты налога на имущество физических лиц в соответствии с </w:t>
      </w:r>
      <w:hyperlink r:id="rId9" w:history="1">
        <w:r w:rsidRPr="00F238DA">
          <w:rPr>
            <w:rFonts w:ascii="Times New Roman" w:hAnsi="Times New Roman"/>
            <w:sz w:val="26"/>
            <w:szCs w:val="26"/>
          </w:rPr>
          <w:t>Законом</w:t>
        </w:r>
      </w:hyperlink>
      <w:r w:rsidRPr="00F238DA">
        <w:rPr>
          <w:rFonts w:ascii="Times New Roman" w:hAnsi="Times New Roman"/>
          <w:sz w:val="26"/>
          <w:szCs w:val="26"/>
        </w:rPr>
        <w:t xml:space="preserve"> Российской Федерации от 9 декабря 1991 г. N 2003-1 "О налогах на имущество физических лиц", действовавшим до 1 января 2015 года, предусмотрены налоговые льготы в виде полного освобождения от уплаты налога в отношении одного объекта капитального строительства каждого вида по выбору</w:t>
      </w:r>
      <w:proofErr w:type="gramEnd"/>
      <w:r w:rsidRPr="00F238DA">
        <w:rPr>
          <w:rFonts w:ascii="Times New Roman" w:hAnsi="Times New Roman"/>
          <w:sz w:val="26"/>
          <w:szCs w:val="26"/>
        </w:rPr>
        <w:t xml:space="preserve"> налогоплательщика. </w:t>
      </w:r>
    </w:p>
    <w:p w:rsidR="00F238DA" w:rsidRPr="00F238DA" w:rsidRDefault="00F238DA" w:rsidP="00F238DA">
      <w:pPr>
        <w:spacing w:after="0" w:line="240" w:lineRule="auto"/>
        <w:ind w:firstLine="851"/>
        <w:jc w:val="both"/>
        <w:rPr>
          <w:rFonts w:ascii="Times New Roman" w:hAnsi="Times New Roman"/>
          <w:sz w:val="26"/>
          <w:szCs w:val="26"/>
        </w:rPr>
      </w:pPr>
      <w:r w:rsidRPr="00F238DA">
        <w:rPr>
          <w:rFonts w:ascii="Times New Roman" w:hAnsi="Times New Roman"/>
          <w:sz w:val="26"/>
          <w:szCs w:val="26"/>
        </w:rPr>
        <w:t>Так, например, пенсионеры полностью освобождены от уплаты налога на имущество физических лиц в отношении одной квартиры, одного жилого дома, одного гаража независимо от площади этих объектов.</w:t>
      </w:r>
    </w:p>
    <w:p w:rsidR="00F238DA" w:rsidRPr="00F238DA" w:rsidRDefault="00F238DA" w:rsidP="00F238DA">
      <w:pPr>
        <w:spacing w:after="1" w:line="280" w:lineRule="atLeast"/>
        <w:ind w:firstLine="540"/>
        <w:jc w:val="both"/>
        <w:rPr>
          <w:sz w:val="26"/>
          <w:szCs w:val="26"/>
        </w:rPr>
      </w:pPr>
      <w:r w:rsidRPr="00F238DA">
        <w:rPr>
          <w:rFonts w:ascii="Times New Roman" w:hAnsi="Times New Roman"/>
          <w:b/>
          <w:sz w:val="26"/>
          <w:szCs w:val="26"/>
        </w:rPr>
        <w:t>В третьих,</w:t>
      </w:r>
      <w:r w:rsidRPr="00F238DA">
        <w:rPr>
          <w:rFonts w:ascii="Times New Roman" w:hAnsi="Times New Roman"/>
          <w:sz w:val="26"/>
          <w:szCs w:val="26"/>
        </w:rPr>
        <w:t xml:space="preserve">  в целях недопущения резкого роста налоговой нагрузки у налогоплательщиков после введения налога на имущество физических лиц,  исходя из кадастровой стоимости,  предусмотрены временные понижающие коэффициенты, применяемые при исчислении налога.</w:t>
      </w:r>
    </w:p>
    <w:p w:rsidR="00F238DA" w:rsidRPr="00F238DA" w:rsidRDefault="00F238DA" w:rsidP="00F238DA">
      <w:pPr>
        <w:spacing w:after="0" w:line="240" w:lineRule="auto"/>
        <w:ind w:firstLine="851"/>
        <w:jc w:val="both"/>
        <w:rPr>
          <w:rFonts w:ascii="Times New Roman" w:hAnsi="Times New Roman"/>
          <w:sz w:val="26"/>
          <w:szCs w:val="26"/>
        </w:rPr>
      </w:pPr>
      <w:r w:rsidRPr="00F238DA">
        <w:rPr>
          <w:rFonts w:ascii="Times New Roman" w:hAnsi="Times New Roman"/>
          <w:sz w:val="26"/>
          <w:szCs w:val="26"/>
        </w:rPr>
        <w:t>Исчисление налога на имущество при применении налоговой базы, исходя из кадастровой стоимости, осуществляется по формуле:</w:t>
      </w:r>
    </w:p>
    <w:p w:rsidR="00F238DA" w:rsidRPr="00F238DA" w:rsidRDefault="00F238DA" w:rsidP="00F238DA">
      <w:pPr>
        <w:spacing w:after="1" w:line="280" w:lineRule="atLeast"/>
        <w:ind w:firstLine="540"/>
        <w:jc w:val="both"/>
        <w:rPr>
          <w:sz w:val="26"/>
          <w:szCs w:val="26"/>
        </w:rPr>
      </w:pPr>
      <w:r w:rsidRPr="00F238DA">
        <w:rPr>
          <w:rFonts w:ascii="Times New Roman" w:hAnsi="Times New Roman"/>
          <w:sz w:val="26"/>
          <w:szCs w:val="26"/>
        </w:rPr>
        <w:t>Н = (Н1 - Н2) x</w:t>
      </w:r>
      <w:proofErr w:type="gramStart"/>
      <w:r w:rsidRPr="00F238DA">
        <w:rPr>
          <w:rFonts w:ascii="Times New Roman" w:hAnsi="Times New Roman"/>
          <w:sz w:val="26"/>
          <w:szCs w:val="26"/>
        </w:rPr>
        <w:t xml:space="preserve"> К</w:t>
      </w:r>
      <w:proofErr w:type="gramEnd"/>
      <w:r w:rsidRPr="00F238DA">
        <w:rPr>
          <w:rFonts w:ascii="Times New Roman" w:hAnsi="Times New Roman"/>
          <w:sz w:val="26"/>
          <w:szCs w:val="26"/>
        </w:rPr>
        <w:t xml:space="preserve"> + Н2,</w:t>
      </w:r>
    </w:p>
    <w:p w:rsidR="00F238DA" w:rsidRPr="00F238DA" w:rsidRDefault="00F238DA" w:rsidP="00F238DA">
      <w:pPr>
        <w:spacing w:after="0" w:line="240" w:lineRule="auto"/>
        <w:ind w:firstLine="851"/>
        <w:jc w:val="both"/>
        <w:rPr>
          <w:rFonts w:ascii="Times New Roman" w:hAnsi="Times New Roman"/>
          <w:sz w:val="26"/>
          <w:szCs w:val="26"/>
        </w:rPr>
      </w:pPr>
      <w:r w:rsidRPr="00F238DA">
        <w:rPr>
          <w:rFonts w:ascii="Times New Roman" w:hAnsi="Times New Roman"/>
          <w:sz w:val="26"/>
          <w:szCs w:val="26"/>
        </w:rPr>
        <w:t>где:</w:t>
      </w:r>
    </w:p>
    <w:p w:rsidR="00F238DA" w:rsidRPr="00F238DA" w:rsidRDefault="00F238DA" w:rsidP="00F238DA">
      <w:pPr>
        <w:spacing w:after="1" w:line="280" w:lineRule="atLeast"/>
        <w:ind w:firstLine="540"/>
        <w:jc w:val="both"/>
        <w:rPr>
          <w:sz w:val="26"/>
          <w:szCs w:val="26"/>
        </w:rPr>
      </w:pPr>
      <w:r w:rsidRPr="00F238DA">
        <w:rPr>
          <w:rFonts w:ascii="Times New Roman" w:hAnsi="Times New Roman"/>
          <w:sz w:val="26"/>
          <w:szCs w:val="26"/>
        </w:rPr>
        <w:t>Н - сумма налога, подлежащая уплате</w:t>
      </w:r>
    </w:p>
    <w:p w:rsidR="00F238DA" w:rsidRPr="00F238DA" w:rsidRDefault="00F238DA" w:rsidP="00F238DA">
      <w:pPr>
        <w:spacing w:after="0" w:line="240" w:lineRule="auto"/>
        <w:ind w:firstLine="540"/>
        <w:jc w:val="both"/>
        <w:rPr>
          <w:rFonts w:ascii="Times New Roman" w:hAnsi="Times New Roman"/>
          <w:sz w:val="26"/>
          <w:szCs w:val="26"/>
        </w:rPr>
      </w:pPr>
      <w:r w:rsidRPr="00F238DA">
        <w:rPr>
          <w:rFonts w:ascii="Times New Roman" w:hAnsi="Times New Roman"/>
          <w:sz w:val="26"/>
          <w:szCs w:val="26"/>
        </w:rPr>
        <w:t>Н</w:t>
      </w:r>
      <w:proofErr w:type="gramStart"/>
      <w:r w:rsidRPr="00F238DA">
        <w:rPr>
          <w:rFonts w:ascii="Times New Roman" w:hAnsi="Times New Roman"/>
          <w:sz w:val="26"/>
          <w:szCs w:val="26"/>
        </w:rPr>
        <w:t>1</w:t>
      </w:r>
      <w:proofErr w:type="gramEnd"/>
      <w:r w:rsidRPr="00F238DA">
        <w:rPr>
          <w:rFonts w:ascii="Times New Roman" w:hAnsi="Times New Roman"/>
          <w:sz w:val="26"/>
          <w:szCs w:val="26"/>
        </w:rPr>
        <w:t>- сумма исчисленного налога по кадастровой стоимости</w:t>
      </w:r>
    </w:p>
    <w:p w:rsidR="00F238DA" w:rsidRPr="00F238DA" w:rsidRDefault="00F238DA" w:rsidP="00F238DA">
      <w:pPr>
        <w:spacing w:after="1" w:line="280" w:lineRule="atLeast"/>
        <w:ind w:firstLine="540"/>
        <w:jc w:val="both"/>
        <w:rPr>
          <w:rFonts w:ascii="Times New Roman" w:hAnsi="Times New Roman"/>
          <w:sz w:val="26"/>
          <w:szCs w:val="26"/>
        </w:rPr>
      </w:pPr>
      <w:r w:rsidRPr="00F238DA">
        <w:rPr>
          <w:rFonts w:ascii="Times New Roman" w:hAnsi="Times New Roman"/>
          <w:sz w:val="26"/>
          <w:szCs w:val="26"/>
        </w:rPr>
        <w:t>Н</w:t>
      </w:r>
      <w:proofErr w:type="gramStart"/>
      <w:r w:rsidRPr="00F238DA">
        <w:rPr>
          <w:rFonts w:ascii="Times New Roman" w:hAnsi="Times New Roman"/>
          <w:sz w:val="26"/>
          <w:szCs w:val="26"/>
        </w:rPr>
        <w:t>2</w:t>
      </w:r>
      <w:proofErr w:type="gramEnd"/>
      <w:r w:rsidRPr="00F238DA">
        <w:rPr>
          <w:rFonts w:ascii="Times New Roman" w:hAnsi="Times New Roman"/>
          <w:sz w:val="26"/>
          <w:szCs w:val="26"/>
        </w:rPr>
        <w:t xml:space="preserve"> -  сумма налога на имущество физических лиц, исчисленная за 2014 год по   инвентаризационной стоимости (в соответствии с </w:t>
      </w:r>
      <w:hyperlink r:id="rId10" w:history="1">
        <w:r w:rsidRPr="00F238DA">
          <w:rPr>
            <w:rFonts w:ascii="Times New Roman" w:hAnsi="Times New Roman"/>
            <w:sz w:val="26"/>
            <w:szCs w:val="26"/>
          </w:rPr>
          <w:t>Законом</w:t>
        </w:r>
      </w:hyperlink>
      <w:r w:rsidRPr="00F238DA">
        <w:rPr>
          <w:rFonts w:ascii="Times New Roman" w:hAnsi="Times New Roman"/>
          <w:sz w:val="26"/>
          <w:szCs w:val="26"/>
        </w:rPr>
        <w:t xml:space="preserve"> Российской Федерации от 9 декабря 1991 года N 2003-1 "О налогах на имущество физических лиц")</w:t>
      </w:r>
    </w:p>
    <w:p w:rsidR="00F238DA" w:rsidRPr="00F238DA" w:rsidRDefault="00F238DA" w:rsidP="00F238DA">
      <w:pPr>
        <w:spacing w:after="1" w:line="280" w:lineRule="atLeast"/>
        <w:ind w:firstLine="540"/>
        <w:jc w:val="both"/>
        <w:rPr>
          <w:rFonts w:ascii="Times New Roman" w:hAnsi="Times New Roman"/>
          <w:sz w:val="26"/>
          <w:szCs w:val="26"/>
        </w:rPr>
      </w:pPr>
      <w:proofErr w:type="gramStart"/>
      <w:r w:rsidRPr="00F238DA">
        <w:rPr>
          <w:rFonts w:ascii="Times New Roman" w:hAnsi="Times New Roman"/>
          <w:sz w:val="26"/>
          <w:szCs w:val="26"/>
        </w:rPr>
        <w:t>К</w:t>
      </w:r>
      <w:proofErr w:type="gramEnd"/>
      <w:r w:rsidRPr="00F238DA">
        <w:rPr>
          <w:rFonts w:ascii="Times New Roman" w:hAnsi="Times New Roman"/>
          <w:sz w:val="26"/>
          <w:szCs w:val="26"/>
        </w:rPr>
        <w:t xml:space="preserve"> – коэффициент снижения налога:</w:t>
      </w:r>
    </w:p>
    <w:p w:rsidR="00F238DA" w:rsidRPr="00F238DA" w:rsidRDefault="00F238DA" w:rsidP="00F238DA">
      <w:pPr>
        <w:spacing w:after="1" w:line="280" w:lineRule="atLeast"/>
        <w:ind w:firstLine="540"/>
        <w:jc w:val="both"/>
        <w:rPr>
          <w:rFonts w:ascii="Times New Roman" w:hAnsi="Times New Roman"/>
          <w:sz w:val="26"/>
          <w:szCs w:val="26"/>
        </w:rPr>
      </w:pPr>
      <w:r w:rsidRPr="00F238DA">
        <w:rPr>
          <w:rFonts w:ascii="Times New Roman" w:hAnsi="Times New Roman"/>
          <w:sz w:val="26"/>
          <w:szCs w:val="26"/>
        </w:rPr>
        <w:t>0,2 - применительно к первому налоговому периоду</w:t>
      </w:r>
    </w:p>
    <w:p w:rsidR="00F238DA" w:rsidRPr="00F238DA" w:rsidRDefault="00F238DA" w:rsidP="00F238DA">
      <w:pPr>
        <w:spacing w:after="1" w:line="220" w:lineRule="atLeast"/>
        <w:ind w:firstLine="540"/>
        <w:jc w:val="both"/>
        <w:rPr>
          <w:rFonts w:ascii="Times New Roman" w:hAnsi="Times New Roman"/>
          <w:sz w:val="26"/>
          <w:szCs w:val="26"/>
        </w:rPr>
      </w:pPr>
      <w:r w:rsidRPr="00F238DA">
        <w:rPr>
          <w:rFonts w:ascii="Times New Roman" w:hAnsi="Times New Roman"/>
          <w:sz w:val="26"/>
          <w:szCs w:val="26"/>
        </w:rPr>
        <w:t>0,4 - применительно ко второму налоговому периоду</w:t>
      </w:r>
    </w:p>
    <w:p w:rsidR="00F238DA" w:rsidRPr="00F238DA" w:rsidRDefault="00F238DA" w:rsidP="00F238DA">
      <w:pPr>
        <w:spacing w:after="1" w:line="220" w:lineRule="atLeast"/>
        <w:ind w:firstLine="540"/>
        <w:jc w:val="both"/>
        <w:rPr>
          <w:rFonts w:ascii="Times New Roman" w:hAnsi="Times New Roman"/>
          <w:sz w:val="26"/>
          <w:szCs w:val="26"/>
        </w:rPr>
      </w:pPr>
      <w:r w:rsidRPr="00F238DA">
        <w:rPr>
          <w:rFonts w:ascii="Times New Roman" w:hAnsi="Times New Roman"/>
          <w:sz w:val="26"/>
          <w:szCs w:val="26"/>
        </w:rPr>
        <w:t>0,6 - применительно к третьему налоговому периоду</w:t>
      </w:r>
    </w:p>
    <w:p w:rsidR="00F238DA" w:rsidRPr="00F238DA" w:rsidRDefault="00F238DA" w:rsidP="00F238DA">
      <w:pPr>
        <w:spacing w:after="1" w:line="220" w:lineRule="atLeast"/>
        <w:ind w:firstLine="540"/>
        <w:jc w:val="both"/>
        <w:rPr>
          <w:rFonts w:ascii="Times New Roman" w:hAnsi="Times New Roman"/>
          <w:sz w:val="26"/>
          <w:szCs w:val="26"/>
        </w:rPr>
      </w:pPr>
      <w:r w:rsidRPr="00F238DA">
        <w:rPr>
          <w:rFonts w:ascii="Times New Roman" w:hAnsi="Times New Roman"/>
          <w:sz w:val="26"/>
          <w:szCs w:val="26"/>
        </w:rPr>
        <w:t>0,8 - применительно к четвертому налоговому периоду</w:t>
      </w:r>
    </w:p>
    <w:p w:rsidR="00F238DA" w:rsidRPr="00F238DA" w:rsidRDefault="00F238DA" w:rsidP="00F238DA">
      <w:pPr>
        <w:spacing w:after="1" w:line="280" w:lineRule="atLeast"/>
        <w:ind w:firstLine="540"/>
        <w:jc w:val="both"/>
        <w:rPr>
          <w:rFonts w:ascii="Times New Roman" w:hAnsi="Times New Roman"/>
          <w:sz w:val="26"/>
          <w:szCs w:val="26"/>
        </w:rPr>
      </w:pPr>
      <w:r w:rsidRPr="00F238DA">
        <w:rPr>
          <w:rFonts w:ascii="Times New Roman" w:hAnsi="Times New Roman"/>
          <w:b/>
          <w:sz w:val="26"/>
          <w:szCs w:val="26"/>
        </w:rPr>
        <w:t>Внимание!</w:t>
      </w:r>
      <w:r w:rsidRPr="00F238DA">
        <w:rPr>
          <w:rFonts w:ascii="Times New Roman" w:hAnsi="Times New Roman"/>
          <w:sz w:val="26"/>
          <w:szCs w:val="26"/>
        </w:rPr>
        <w:t xml:space="preserve"> Начиная с пятого налогового периода, исчисление суммы налога производится с коэффициентом = 1.</w:t>
      </w:r>
    </w:p>
    <w:p w:rsidR="00F238DA" w:rsidRPr="00F238DA" w:rsidRDefault="00F238DA" w:rsidP="00F238DA">
      <w:pPr>
        <w:spacing w:after="1" w:line="280" w:lineRule="atLeast"/>
        <w:ind w:firstLine="540"/>
        <w:jc w:val="both"/>
        <w:rPr>
          <w:rFonts w:ascii="Times New Roman" w:hAnsi="Times New Roman"/>
          <w:sz w:val="26"/>
          <w:szCs w:val="26"/>
        </w:rPr>
      </w:pPr>
      <w:r w:rsidRPr="00F238DA">
        <w:rPr>
          <w:rFonts w:ascii="Times New Roman" w:hAnsi="Times New Roman"/>
          <w:sz w:val="26"/>
          <w:szCs w:val="26"/>
        </w:rPr>
        <w:t>В случае, если исчисленное значение суммы налога Н</w:t>
      </w:r>
      <w:proofErr w:type="gramStart"/>
      <w:r w:rsidRPr="00F238DA">
        <w:rPr>
          <w:rFonts w:ascii="Times New Roman" w:hAnsi="Times New Roman"/>
          <w:sz w:val="26"/>
          <w:szCs w:val="26"/>
        </w:rPr>
        <w:t>2</w:t>
      </w:r>
      <w:proofErr w:type="gramEnd"/>
      <w:r w:rsidRPr="00F238DA">
        <w:rPr>
          <w:rFonts w:ascii="Times New Roman" w:hAnsi="Times New Roman"/>
          <w:sz w:val="26"/>
          <w:szCs w:val="26"/>
        </w:rPr>
        <w:t xml:space="preserve"> (сумма налога на имущество физических лиц, исчисленная за 2014 год по инвентаризационной стоимости) превышает соответствующее значение суммы налога Н1 (сумма исчисленного налога по кадастровой стоимости), сумма налога, подлежащая уплате налогоплательщиком, исчисляется без применения формулы.</w:t>
      </w:r>
    </w:p>
    <w:p w:rsidR="00F238DA" w:rsidRPr="00F238DA" w:rsidRDefault="00F238DA" w:rsidP="00F238DA">
      <w:pPr>
        <w:spacing w:after="1" w:line="280" w:lineRule="atLeast"/>
        <w:ind w:firstLine="540"/>
        <w:jc w:val="both"/>
        <w:rPr>
          <w:rFonts w:ascii="Times New Roman" w:hAnsi="Times New Roman"/>
          <w:b/>
          <w:sz w:val="26"/>
          <w:szCs w:val="26"/>
        </w:rPr>
      </w:pPr>
      <w:r w:rsidRPr="00F238DA">
        <w:rPr>
          <w:rFonts w:ascii="Times New Roman" w:hAnsi="Times New Roman"/>
          <w:b/>
          <w:sz w:val="26"/>
          <w:szCs w:val="26"/>
        </w:rPr>
        <w:t>Порядок исчисления суммы налога на имущество физических лиц</w:t>
      </w:r>
    </w:p>
    <w:p w:rsidR="00F238DA" w:rsidRPr="00F238DA" w:rsidRDefault="00F238DA" w:rsidP="00F238DA">
      <w:pPr>
        <w:spacing w:after="1" w:line="220" w:lineRule="atLeast"/>
        <w:ind w:firstLine="540"/>
        <w:jc w:val="both"/>
        <w:rPr>
          <w:rFonts w:ascii="Times New Roman" w:hAnsi="Times New Roman"/>
          <w:sz w:val="26"/>
          <w:szCs w:val="26"/>
        </w:rPr>
      </w:pPr>
      <w:r w:rsidRPr="00F238DA">
        <w:rPr>
          <w:rFonts w:ascii="Times New Roman" w:hAnsi="Times New Roman"/>
          <w:sz w:val="26"/>
          <w:szCs w:val="26"/>
        </w:rPr>
        <w:t>Сумма налога исчисляется налоговыми органами по истечении налогового периода отдельно по каждому объекту налогообложения как ставка, умноженная на  налоговую базу,  с учетом числа месяцев владения объектом налогообложения.</w:t>
      </w:r>
    </w:p>
    <w:p w:rsidR="00F238DA" w:rsidRPr="00F238DA" w:rsidRDefault="00F238DA" w:rsidP="00F238DA">
      <w:pPr>
        <w:spacing w:after="1" w:line="220" w:lineRule="atLeast"/>
        <w:ind w:firstLine="540"/>
        <w:jc w:val="both"/>
        <w:rPr>
          <w:rFonts w:ascii="Times New Roman" w:hAnsi="Times New Roman"/>
          <w:sz w:val="26"/>
          <w:szCs w:val="26"/>
        </w:rPr>
      </w:pPr>
      <w:r w:rsidRPr="00F238DA">
        <w:rPr>
          <w:rFonts w:ascii="Times New Roman" w:hAnsi="Times New Roman"/>
          <w:sz w:val="26"/>
          <w:szCs w:val="26"/>
        </w:rPr>
        <w:lastRenderedPageBreak/>
        <w:t>Если объект налогообложения находится в общей долевой собственности, налог исчисляется для каждого из участников долевой собственности пропорционально его доле в праве собственности на такой объект налогообложения.</w:t>
      </w:r>
    </w:p>
    <w:p w:rsidR="00F238DA" w:rsidRPr="00F238DA" w:rsidRDefault="00F238DA" w:rsidP="00F238DA">
      <w:pPr>
        <w:spacing w:after="1" w:line="220" w:lineRule="atLeast"/>
        <w:ind w:firstLine="540"/>
        <w:jc w:val="both"/>
        <w:outlineLvl w:val="0"/>
        <w:rPr>
          <w:rFonts w:ascii="Times New Roman" w:hAnsi="Times New Roman"/>
          <w:b/>
          <w:sz w:val="26"/>
          <w:szCs w:val="26"/>
        </w:rPr>
      </w:pPr>
      <w:r w:rsidRPr="00F238DA">
        <w:rPr>
          <w:rFonts w:ascii="Times New Roman" w:hAnsi="Times New Roman"/>
          <w:b/>
          <w:sz w:val="26"/>
          <w:szCs w:val="26"/>
        </w:rPr>
        <w:t xml:space="preserve"> Порядок и сроки уплаты налога</w:t>
      </w:r>
    </w:p>
    <w:p w:rsidR="00F238DA" w:rsidRPr="00F238DA" w:rsidRDefault="00F238DA" w:rsidP="00F238DA">
      <w:pPr>
        <w:spacing w:after="1" w:line="220" w:lineRule="atLeast"/>
        <w:ind w:firstLine="540"/>
        <w:jc w:val="both"/>
        <w:rPr>
          <w:rFonts w:ascii="Times New Roman" w:hAnsi="Times New Roman"/>
          <w:sz w:val="26"/>
          <w:szCs w:val="26"/>
        </w:rPr>
      </w:pPr>
      <w:r w:rsidRPr="00F238DA">
        <w:rPr>
          <w:rFonts w:ascii="Times New Roman" w:hAnsi="Times New Roman"/>
          <w:sz w:val="26"/>
          <w:szCs w:val="26"/>
        </w:rPr>
        <w:t>Налоговый орган должен направить налогоплательщику налоговое уведомление не позднее 30 рабочих дней (</w:t>
      </w:r>
      <w:hyperlink r:id="rId11" w:history="1">
        <w:r w:rsidRPr="00F238DA">
          <w:rPr>
            <w:rFonts w:ascii="Times New Roman" w:hAnsi="Times New Roman"/>
            <w:sz w:val="26"/>
            <w:szCs w:val="26"/>
          </w:rPr>
          <w:t>пункт 6 статьи 6.1</w:t>
        </w:r>
      </w:hyperlink>
      <w:r w:rsidRPr="00F238DA">
        <w:rPr>
          <w:rFonts w:ascii="Times New Roman" w:hAnsi="Times New Roman"/>
          <w:sz w:val="26"/>
          <w:szCs w:val="26"/>
        </w:rPr>
        <w:t xml:space="preserve"> Кодекса) до наступления срока платежа. Налог, подлежащий уплате физическими лицами в отношении объектов недвижимого имущества,  исчисляется налоговыми органами не более чем за три налоговых периода, предшествующих календарному году направления налогового уведомления.</w:t>
      </w:r>
    </w:p>
    <w:p w:rsidR="00F238DA" w:rsidRPr="00F238DA" w:rsidRDefault="00F238DA" w:rsidP="00F238DA">
      <w:pPr>
        <w:spacing w:after="1" w:line="220" w:lineRule="atLeast"/>
        <w:ind w:firstLine="540"/>
        <w:jc w:val="both"/>
        <w:rPr>
          <w:rFonts w:ascii="Times New Roman" w:hAnsi="Times New Roman"/>
          <w:sz w:val="26"/>
          <w:szCs w:val="26"/>
        </w:rPr>
      </w:pPr>
      <w:r w:rsidRPr="00F238DA">
        <w:rPr>
          <w:rFonts w:ascii="Times New Roman" w:hAnsi="Times New Roman"/>
          <w:sz w:val="26"/>
          <w:szCs w:val="26"/>
        </w:rPr>
        <w:t>В налоговом уведомлении должны быть указаны сумма налога, подлежащая уплате, объект налогообложения, налоговая база, а также срок уплаты налога (</w:t>
      </w:r>
      <w:hyperlink r:id="rId12" w:history="1">
        <w:r w:rsidRPr="00F238DA">
          <w:rPr>
            <w:rFonts w:ascii="Times New Roman" w:hAnsi="Times New Roman"/>
            <w:sz w:val="26"/>
            <w:szCs w:val="26"/>
          </w:rPr>
          <w:t>пункт 3 статьи 52</w:t>
        </w:r>
      </w:hyperlink>
      <w:r w:rsidRPr="00F238DA">
        <w:rPr>
          <w:rFonts w:ascii="Times New Roman" w:hAnsi="Times New Roman"/>
          <w:sz w:val="26"/>
          <w:szCs w:val="26"/>
        </w:rPr>
        <w:t xml:space="preserve"> Кодекса).</w:t>
      </w:r>
    </w:p>
    <w:p w:rsidR="00F238DA" w:rsidRDefault="00F238DA" w:rsidP="00F238DA">
      <w:pPr>
        <w:spacing w:after="1" w:line="220" w:lineRule="atLeast"/>
        <w:ind w:firstLine="540"/>
        <w:jc w:val="both"/>
        <w:rPr>
          <w:rFonts w:ascii="Times New Roman" w:hAnsi="Times New Roman"/>
          <w:sz w:val="26"/>
          <w:szCs w:val="26"/>
        </w:rPr>
      </w:pPr>
      <w:r w:rsidRPr="00F238DA">
        <w:rPr>
          <w:rFonts w:ascii="Times New Roman" w:hAnsi="Times New Roman"/>
          <w:sz w:val="26"/>
          <w:szCs w:val="26"/>
        </w:rPr>
        <w:t xml:space="preserve">Предельный срок уплаты  налога на имущество физических лиц - не позднее 1 декабря года, следующего за истекшим соответствующим налоговым периодом (установлен </w:t>
      </w:r>
      <w:hyperlink r:id="rId13" w:history="1">
        <w:r w:rsidRPr="00F238DA">
          <w:rPr>
            <w:rFonts w:ascii="Times New Roman" w:hAnsi="Times New Roman"/>
            <w:sz w:val="26"/>
            <w:szCs w:val="26"/>
          </w:rPr>
          <w:t>пунктом 1 статьи 363</w:t>
        </w:r>
      </w:hyperlink>
      <w:r w:rsidRPr="00F238DA">
        <w:rPr>
          <w:rFonts w:ascii="Times New Roman" w:hAnsi="Times New Roman"/>
          <w:sz w:val="26"/>
          <w:szCs w:val="26"/>
        </w:rPr>
        <w:t xml:space="preserve">, </w:t>
      </w:r>
      <w:hyperlink r:id="rId14" w:history="1">
        <w:r w:rsidRPr="00F238DA">
          <w:rPr>
            <w:rFonts w:ascii="Times New Roman" w:hAnsi="Times New Roman"/>
            <w:sz w:val="26"/>
            <w:szCs w:val="26"/>
          </w:rPr>
          <w:t>пунктом 1 статьи 397</w:t>
        </w:r>
      </w:hyperlink>
      <w:r w:rsidRPr="00F238DA">
        <w:rPr>
          <w:rFonts w:ascii="Times New Roman" w:hAnsi="Times New Roman"/>
          <w:sz w:val="26"/>
          <w:szCs w:val="26"/>
        </w:rPr>
        <w:t xml:space="preserve">, </w:t>
      </w:r>
      <w:hyperlink r:id="rId15" w:history="1">
        <w:r w:rsidRPr="00F238DA">
          <w:rPr>
            <w:rFonts w:ascii="Times New Roman" w:hAnsi="Times New Roman"/>
            <w:sz w:val="26"/>
            <w:szCs w:val="26"/>
          </w:rPr>
          <w:t>пунктом 1 статьи 409</w:t>
        </w:r>
      </w:hyperlink>
      <w:r w:rsidRPr="00F238DA">
        <w:rPr>
          <w:rFonts w:ascii="Times New Roman" w:hAnsi="Times New Roman"/>
          <w:sz w:val="26"/>
          <w:szCs w:val="26"/>
        </w:rPr>
        <w:t xml:space="preserve"> Кодекса).</w:t>
      </w:r>
    </w:p>
    <w:p w:rsidR="004306D1" w:rsidRDefault="004306D1" w:rsidP="00F238DA">
      <w:pPr>
        <w:spacing w:after="1" w:line="220" w:lineRule="atLeast"/>
        <w:ind w:firstLine="540"/>
        <w:jc w:val="both"/>
        <w:rPr>
          <w:rFonts w:ascii="Times New Roman" w:hAnsi="Times New Roman"/>
          <w:sz w:val="26"/>
          <w:szCs w:val="26"/>
        </w:rPr>
      </w:pPr>
    </w:p>
    <w:p w:rsidR="004306D1" w:rsidRPr="00F238DA" w:rsidRDefault="004306D1" w:rsidP="00F238DA">
      <w:pPr>
        <w:spacing w:after="1" w:line="220" w:lineRule="atLeast"/>
        <w:ind w:firstLine="540"/>
        <w:jc w:val="both"/>
        <w:rPr>
          <w:rFonts w:ascii="Times New Roman" w:hAnsi="Times New Roman"/>
          <w:sz w:val="26"/>
          <w:szCs w:val="26"/>
        </w:rPr>
      </w:pPr>
      <w:r>
        <w:rPr>
          <w:rFonts w:ascii="Times New Roman" w:hAnsi="Times New Roman"/>
          <w:sz w:val="26"/>
          <w:szCs w:val="26"/>
        </w:rPr>
        <w:t>Отдел работы с налогоплательщиками.</w:t>
      </w:r>
      <w:bookmarkStart w:id="0" w:name="_GoBack"/>
      <w:bookmarkEnd w:id="0"/>
    </w:p>
    <w:p w:rsidR="00F238DA" w:rsidRPr="00F238DA" w:rsidRDefault="00F238DA" w:rsidP="00F238DA">
      <w:pPr>
        <w:spacing w:after="1" w:line="220" w:lineRule="atLeast"/>
        <w:ind w:firstLine="540"/>
        <w:jc w:val="both"/>
        <w:rPr>
          <w:rFonts w:ascii="Times New Roman" w:hAnsi="Times New Roman"/>
          <w:sz w:val="26"/>
          <w:szCs w:val="26"/>
        </w:rPr>
      </w:pPr>
    </w:p>
    <w:p w:rsidR="00B34B33" w:rsidRPr="00F238DA" w:rsidRDefault="00B34B33">
      <w:pPr>
        <w:rPr>
          <w:rFonts w:ascii="Times New Roman" w:hAnsi="Times New Roman"/>
          <w:sz w:val="26"/>
          <w:szCs w:val="26"/>
        </w:rPr>
      </w:pPr>
    </w:p>
    <w:sectPr w:rsidR="00B34B33" w:rsidRPr="00F238DA" w:rsidSect="00F238DA">
      <w:pgSz w:w="11906" w:h="16838"/>
      <w:pgMar w:top="851" w:right="85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8DA"/>
    <w:rsid w:val="002B5132"/>
    <w:rsid w:val="004306D1"/>
    <w:rsid w:val="00B226DD"/>
    <w:rsid w:val="00B34B33"/>
    <w:rsid w:val="00F238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38DA"/>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38DA"/>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7B460B16AEC1DED917914C48146220C3F67B9C7314B02B5EE8CE443CE3A6EAA3CF3DBA49E6AE4m2GBO" TargetMode="External"/><Relationship Id="rId13" Type="http://schemas.openxmlformats.org/officeDocument/2006/relationships/hyperlink" Target="consultantplus://offline/ref=372D46A0D00030768B80EBCCCCA539FA4D0F1F738A9AD6FA90F6EA3B37A6BEAC6FDCEEAA7501M95EM" TargetMode="External"/><Relationship Id="rId3" Type="http://schemas.openxmlformats.org/officeDocument/2006/relationships/settings" Target="settings.xml"/><Relationship Id="rId7" Type="http://schemas.openxmlformats.org/officeDocument/2006/relationships/hyperlink" Target="consultantplus://offline/ref=E7B460B16AEC1DED917914C48146220C3F67B9C7314B02B5EE8CE443CE3A6EAA3CF3DBA49E6BE0m2GAO" TargetMode="External"/><Relationship Id="rId12" Type="http://schemas.openxmlformats.org/officeDocument/2006/relationships/hyperlink" Target="consultantplus://offline/ref=372D46A0D00030768B80EBCCCCA539FA4D0F1F738D92D6FA90F6EA3B37A6BEAC6FDCEEA17A0CM95DM"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E7B460B16AEC1DED917914C48146220C3F67B9C7314B02B5EE8CE443CE3A6EAA3CF3DBA49E6AE8m2GFO" TargetMode="External"/><Relationship Id="rId11" Type="http://schemas.openxmlformats.org/officeDocument/2006/relationships/hyperlink" Target="consultantplus://offline/ref=372D46A0D00030768B80EBCCCCA539FA4D0F1F738D92D6FA90F6EA3B37A6BEAC6FDCEEA172M05CM" TargetMode="External"/><Relationship Id="rId5" Type="http://schemas.openxmlformats.org/officeDocument/2006/relationships/hyperlink" Target="consultantplus://offline/ref=E7B460B16AEC1DED917914C48146220C3F69B5C7364302B5EE8CE443CE3A6EAA3CF3DBA49E6EE02Dm9GFO" TargetMode="External"/><Relationship Id="rId15" Type="http://schemas.openxmlformats.org/officeDocument/2006/relationships/hyperlink" Target="consultantplus://offline/ref=372D46A0D00030768B80EBCCCCA539FA4D0F1F738A9AD6FA90F6EA3B37A6BEAC6FDCEEA2730D99M95FM" TargetMode="External"/><Relationship Id="rId10" Type="http://schemas.openxmlformats.org/officeDocument/2006/relationships/hyperlink" Target="consultantplus://offline/ref=2D62E8345B300EEA82132E4789D2F51FD08E2243B01CAC63F17E965996v4R1N" TargetMode="External"/><Relationship Id="rId4" Type="http://schemas.openxmlformats.org/officeDocument/2006/relationships/webSettings" Target="webSettings.xml"/><Relationship Id="rId9" Type="http://schemas.openxmlformats.org/officeDocument/2006/relationships/hyperlink" Target="consultantplus://offline/ref=467D4A57A7047F79A84110669A756AF8DBA8B9E0BCAD181F3E91B5E07AG8f9M" TargetMode="External"/><Relationship Id="rId14" Type="http://schemas.openxmlformats.org/officeDocument/2006/relationships/hyperlink" Target="consultantplus://offline/ref=372D46A0D00030768B80EBCCCCA539FA4D0F1F738A9AD6FA90F6EA3B37A6BEAC6FDCEEA2730793M95F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1187</Words>
  <Characters>6769</Characters>
  <Application>Microsoft Office Word</Application>
  <DocSecurity>0</DocSecurity>
  <Lines>56</Lines>
  <Paragraphs>15</Paragraphs>
  <ScaleCrop>false</ScaleCrop>
  <Company>RePack by SPecialiST</Company>
  <LinksUpToDate>false</LinksUpToDate>
  <CharactersWithSpaces>7941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1689-00-049</dc:creator>
  <cp:lastModifiedBy>1689-00-049</cp:lastModifiedBy>
  <cp:revision>2</cp:revision>
  <dcterms:created xsi:type="dcterms:W3CDTF">2017-07-21T12:51:00Z</dcterms:created>
  <dcterms:modified xsi:type="dcterms:W3CDTF">2017-07-21T12:58:00Z</dcterms:modified>
</cp:coreProperties>
</file>