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3CB0" w:rsidRDefault="00EE3CB0" w:rsidP="00A64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6"/>
          <w:szCs w:val="26"/>
        </w:rPr>
      </w:pPr>
    </w:p>
    <w:p w:rsidR="00EE3CB0" w:rsidRDefault="00EE3CB0" w:rsidP="00A64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6"/>
          <w:szCs w:val="26"/>
        </w:rPr>
      </w:pPr>
      <w:r>
        <w:rPr>
          <w:noProof/>
          <w:position w:val="-85"/>
        </w:rPr>
        <w:drawing>
          <wp:inline distT="0" distB="0" distL="0" distR="0" wp14:anchorId="729BAB24" wp14:editId="5901846E">
            <wp:extent cx="1190625" cy="1228725"/>
            <wp:effectExtent l="0" t="0" r="9525" b="9525"/>
            <wp:docPr id="1" name="Рисунок 1" descr="base_1_283320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1_283320_32768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CB0" w:rsidRDefault="00EE3CB0" w:rsidP="00A64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6"/>
          <w:szCs w:val="26"/>
        </w:rPr>
      </w:pPr>
    </w:p>
    <w:p w:rsidR="00335561" w:rsidRPr="00FF61A4" w:rsidRDefault="00335561" w:rsidP="00A64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6"/>
          <w:szCs w:val="26"/>
        </w:rPr>
      </w:pPr>
      <w:r w:rsidRPr="00FF61A4">
        <w:rPr>
          <w:rFonts w:ascii="Arial" w:hAnsi="Arial" w:cs="Arial"/>
          <w:b/>
          <w:bCs/>
          <w:sz w:val="26"/>
          <w:szCs w:val="26"/>
        </w:rPr>
        <w:t>Для индивидуальных предпринимателей - льгота носит заявительный характер.</w:t>
      </w:r>
    </w:p>
    <w:p w:rsidR="00335561" w:rsidRPr="00FF61A4" w:rsidRDefault="00335561" w:rsidP="00A64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bCs/>
          <w:sz w:val="26"/>
          <w:szCs w:val="26"/>
        </w:rPr>
      </w:pPr>
    </w:p>
    <w:p w:rsidR="00A6482F" w:rsidRPr="00FF61A4" w:rsidRDefault="00A6482F" w:rsidP="00A648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 w:rsidRPr="00FF61A4">
        <w:rPr>
          <w:rFonts w:ascii="Arial" w:hAnsi="Arial" w:cs="Arial"/>
          <w:b/>
          <w:bCs/>
          <w:sz w:val="26"/>
          <w:szCs w:val="26"/>
        </w:rPr>
        <w:t>Вопрос:</w:t>
      </w:r>
      <w:r w:rsidRPr="00FF61A4">
        <w:rPr>
          <w:rFonts w:ascii="Arial" w:hAnsi="Arial" w:cs="Arial"/>
          <w:sz w:val="26"/>
          <w:szCs w:val="26"/>
        </w:rPr>
        <w:t xml:space="preserve"> О подтверждении </w:t>
      </w:r>
      <w:r w:rsidR="00335561" w:rsidRPr="00FF61A4">
        <w:rPr>
          <w:rFonts w:ascii="Arial" w:hAnsi="Arial" w:cs="Arial"/>
          <w:sz w:val="26"/>
          <w:szCs w:val="26"/>
        </w:rPr>
        <w:t>индивидуальным предпринимателем</w:t>
      </w:r>
      <w:r w:rsidRPr="00FF61A4">
        <w:rPr>
          <w:rFonts w:ascii="Arial" w:hAnsi="Arial" w:cs="Arial"/>
          <w:sz w:val="26"/>
          <w:szCs w:val="26"/>
        </w:rPr>
        <w:t xml:space="preserve">, применяющим </w:t>
      </w:r>
      <w:r w:rsidR="00335561" w:rsidRPr="00FF61A4">
        <w:rPr>
          <w:rFonts w:ascii="Arial" w:hAnsi="Arial" w:cs="Arial"/>
          <w:sz w:val="26"/>
          <w:szCs w:val="26"/>
        </w:rPr>
        <w:t>упрощенную систему налогообложения (</w:t>
      </w:r>
      <w:r w:rsidRPr="00FF61A4">
        <w:rPr>
          <w:rFonts w:ascii="Arial" w:hAnsi="Arial" w:cs="Arial"/>
          <w:sz w:val="26"/>
          <w:szCs w:val="26"/>
        </w:rPr>
        <w:t>УСН</w:t>
      </w:r>
      <w:r w:rsidR="00335561" w:rsidRPr="00FF61A4">
        <w:rPr>
          <w:rFonts w:ascii="Arial" w:hAnsi="Arial" w:cs="Arial"/>
          <w:sz w:val="26"/>
          <w:szCs w:val="26"/>
        </w:rPr>
        <w:t>)</w:t>
      </w:r>
      <w:r w:rsidRPr="00FF61A4">
        <w:rPr>
          <w:rFonts w:ascii="Arial" w:hAnsi="Arial" w:cs="Arial"/>
          <w:sz w:val="26"/>
          <w:szCs w:val="26"/>
        </w:rPr>
        <w:t>, права на льготу по налогу на имущество физлиц.</w:t>
      </w:r>
    </w:p>
    <w:p w:rsidR="00A6482F" w:rsidRPr="00FF61A4" w:rsidRDefault="00A6482F" w:rsidP="00A6482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6"/>
          <w:szCs w:val="26"/>
        </w:rPr>
      </w:pPr>
    </w:p>
    <w:p w:rsidR="00A6482F" w:rsidRPr="00FF61A4" w:rsidRDefault="00A6482F" w:rsidP="00635B7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 w:rsidRPr="00FF61A4">
        <w:rPr>
          <w:rFonts w:ascii="Arial" w:hAnsi="Arial" w:cs="Arial"/>
          <w:b/>
          <w:bCs/>
          <w:sz w:val="26"/>
          <w:szCs w:val="26"/>
        </w:rPr>
        <w:t>Ответ:</w:t>
      </w:r>
      <w:r w:rsidR="00635B72" w:rsidRPr="00FF61A4">
        <w:rPr>
          <w:rFonts w:ascii="Arial" w:hAnsi="Arial" w:cs="Arial"/>
          <w:b/>
          <w:bCs/>
          <w:sz w:val="26"/>
          <w:szCs w:val="26"/>
        </w:rPr>
        <w:t xml:space="preserve"> </w:t>
      </w:r>
      <w:proofErr w:type="gramStart"/>
      <w:r w:rsidRPr="00FF61A4">
        <w:rPr>
          <w:rFonts w:ascii="Arial" w:hAnsi="Arial" w:cs="Arial"/>
          <w:sz w:val="26"/>
          <w:szCs w:val="26"/>
        </w:rPr>
        <w:t xml:space="preserve">Согласно </w:t>
      </w:r>
      <w:hyperlink r:id="rId6" w:history="1">
        <w:r w:rsidRPr="00FF61A4">
          <w:rPr>
            <w:rFonts w:ascii="Arial" w:hAnsi="Arial" w:cs="Arial"/>
            <w:sz w:val="26"/>
            <w:szCs w:val="26"/>
          </w:rPr>
          <w:t>пункту 3 статьи 346.11</w:t>
        </w:r>
      </w:hyperlink>
      <w:r w:rsidRPr="00FF61A4">
        <w:rPr>
          <w:rFonts w:ascii="Arial" w:hAnsi="Arial" w:cs="Arial"/>
          <w:sz w:val="26"/>
          <w:szCs w:val="26"/>
        </w:rPr>
        <w:t xml:space="preserve"> Налогового кодекса Российской Федерации применение индивидуальными предпринимателями упрощенной системы налогообложения предусматривает их освобождение от уплаты налога на имущество физических лиц в отношении имущества, используемого в предпринимательской деятельности, за исключением объектов налогообложения налогом на имущество физических лиц, включенных в перечень административно-деловых и торговых центров, определяемый в соответствии с </w:t>
      </w:r>
      <w:hyperlink r:id="rId7" w:history="1">
        <w:r w:rsidRPr="00FF61A4">
          <w:rPr>
            <w:rFonts w:ascii="Arial" w:hAnsi="Arial" w:cs="Arial"/>
            <w:sz w:val="26"/>
            <w:szCs w:val="26"/>
          </w:rPr>
          <w:t>пунктом 7 статьи 378.2</w:t>
        </w:r>
      </w:hyperlink>
      <w:r w:rsidRPr="00FF61A4">
        <w:rPr>
          <w:rFonts w:ascii="Arial" w:hAnsi="Arial" w:cs="Arial"/>
          <w:sz w:val="26"/>
          <w:szCs w:val="26"/>
        </w:rPr>
        <w:t xml:space="preserve"> Налогового кодекса, утверждаемый субъектом</w:t>
      </w:r>
      <w:proofErr w:type="gramEnd"/>
      <w:r w:rsidRPr="00FF61A4">
        <w:rPr>
          <w:rFonts w:ascii="Arial" w:hAnsi="Arial" w:cs="Arial"/>
          <w:sz w:val="26"/>
          <w:szCs w:val="26"/>
        </w:rPr>
        <w:t xml:space="preserve"> Российской Федерации.</w:t>
      </w:r>
    </w:p>
    <w:p w:rsidR="00A6482F" w:rsidRPr="00FF61A4" w:rsidRDefault="00A6482F" w:rsidP="00A648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r w:rsidRPr="00FF61A4">
        <w:rPr>
          <w:rFonts w:ascii="Arial" w:hAnsi="Arial" w:cs="Arial"/>
          <w:sz w:val="26"/>
          <w:szCs w:val="26"/>
        </w:rPr>
        <w:t xml:space="preserve">Предусмотренное </w:t>
      </w:r>
      <w:hyperlink r:id="rId8" w:history="1">
        <w:r w:rsidRPr="00FF61A4">
          <w:rPr>
            <w:rFonts w:ascii="Arial" w:hAnsi="Arial" w:cs="Arial"/>
            <w:sz w:val="26"/>
            <w:szCs w:val="26"/>
          </w:rPr>
          <w:t>статьей 346.11</w:t>
        </w:r>
      </w:hyperlink>
      <w:r w:rsidRPr="00FF61A4">
        <w:rPr>
          <w:rFonts w:ascii="Arial" w:hAnsi="Arial" w:cs="Arial"/>
          <w:sz w:val="26"/>
          <w:szCs w:val="26"/>
        </w:rPr>
        <w:t xml:space="preserve"> Налогового кодекса </w:t>
      </w:r>
      <w:r w:rsidRPr="00FF61A4">
        <w:rPr>
          <w:rFonts w:ascii="Arial" w:hAnsi="Arial" w:cs="Arial"/>
          <w:b/>
          <w:sz w:val="26"/>
          <w:szCs w:val="26"/>
        </w:rPr>
        <w:t>освобождение от уплаты налога на имущество</w:t>
      </w:r>
      <w:r w:rsidRPr="00FF61A4">
        <w:rPr>
          <w:rFonts w:ascii="Arial" w:hAnsi="Arial" w:cs="Arial"/>
          <w:sz w:val="26"/>
          <w:szCs w:val="26"/>
        </w:rPr>
        <w:t xml:space="preserve"> </w:t>
      </w:r>
      <w:r w:rsidRPr="00FF61A4">
        <w:rPr>
          <w:rFonts w:ascii="Arial" w:hAnsi="Arial" w:cs="Arial"/>
          <w:b/>
          <w:sz w:val="26"/>
          <w:szCs w:val="26"/>
        </w:rPr>
        <w:t>физических</w:t>
      </w:r>
      <w:r w:rsidRPr="00FF61A4">
        <w:rPr>
          <w:rFonts w:ascii="Arial" w:hAnsi="Arial" w:cs="Arial"/>
          <w:sz w:val="26"/>
          <w:szCs w:val="26"/>
        </w:rPr>
        <w:t xml:space="preserve"> лиц является налоговой льготой, для предоставления которой </w:t>
      </w:r>
      <w:r w:rsidRPr="00FF61A4">
        <w:rPr>
          <w:rFonts w:ascii="Arial" w:hAnsi="Arial" w:cs="Arial"/>
          <w:b/>
          <w:sz w:val="26"/>
          <w:szCs w:val="26"/>
        </w:rPr>
        <w:t>требуется представление в налоговый орган заявления и документов, подтверждающих право налогоплательщика на налоговую льготу</w:t>
      </w:r>
      <w:r w:rsidRPr="00FF61A4">
        <w:rPr>
          <w:rFonts w:ascii="Arial" w:hAnsi="Arial" w:cs="Arial"/>
          <w:sz w:val="26"/>
          <w:szCs w:val="26"/>
        </w:rPr>
        <w:t xml:space="preserve"> (до 1 января 2018 года).</w:t>
      </w:r>
    </w:p>
    <w:p w:rsidR="00A6482F" w:rsidRPr="00FF61A4" w:rsidRDefault="00A6482F" w:rsidP="00A6482F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6"/>
          <w:szCs w:val="26"/>
        </w:rPr>
      </w:pPr>
      <w:proofErr w:type="gramStart"/>
      <w:r w:rsidRPr="00FF61A4">
        <w:rPr>
          <w:rFonts w:ascii="Arial" w:hAnsi="Arial" w:cs="Arial"/>
          <w:sz w:val="26"/>
          <w:szCs w:val="26"/>
        </w:rPr>
        <w:t xml:space="preserve">Федеральным </w:t>
      </w:r>
      <w:hyperlink r:id="rId9" w:history="1">
        <w:r w:rsidRPr="00FF61A4">
          <w:rPr>
            <w:rFonts w:ascii="Arial" w:hAnsi="Arial" w:cs="Arial"/>
            <w:sz w:val="26"/>
            <w:szCs w:val="26"/>
          </w:rPr>
          <w:t>законом</w:t>
        </w:r>
      </w:hyperlink>
      <w:r w:rsidRPr="00FF61A4">
        <w:rPr>
          <w:rFonts w:ascii="Arial" w:hAnsi="Arial" w:cs="Arial"/>
          <w:sz w:val="26"/>
          <w:szCs w:val="26"/>
        </w:rPr>
        <w:t xml:space="preserve"> от 30 сентября 2017 г. N 286-ФЗ "О внесении изменений в часть вторую Налогового кодекса Российской Федерации и отдельные законодательные акты Российской Федерации" внесены изменения в </w:t>
      </w:r>
      <w:hyperlink r:id="rId10" w:history="1">
        <w:r w:rsidRPr="00FF61A4">
          <w:rPr>
            <w:rFonts w:ascii="Arial" w:hAnsi="Arial" w:cs="Arial"/>
            <w:sz w:val="26"/>
            <w:szCs w:val="26"/>
          </w:rPr>
          <w:t>главы 28</w:t>
        </w:r>
      </w:hyperlink>
      <w:r w:rsidRPr="00FF61A4">
        <w:rPr>
          <w:rFonts w:ascii="Arial" w:hAnsi="Arial" w:cs="Arial"/>
          <w:sz w:val="26"/>
          <w:szCs w:val="26"/>
        </w:rPr>
        <w:t xml:space="preserve">, </w:t>
      </w:r>
      <w:hyperlink r:id="rId11" w:history="1">
        <w:r w:rsidRPr="00FF61A4">
          <w:rPr>
            <w:rFonts w:ascii="Arial" w:hAnsi="Arial" w:cs="Arial"/>
            <w:sz w:val="26"/>
            <w:szCs w:val="26"/>
          </w:rPr>
          <w:t>31</w:t>
        </w:r>
      </w:hyperlink>
      <w:r w:rsidRPr="00FF61A4">
        <w:rPr>
          <w:rFonts w:ascii="Arial" w:hAnsi="Arial" w:cs="Arial"/>
          <w:sz w:val="26"/>
          <w:szCs w:val="26"/>
        </w:rPr>
        <w:t xml:space="preserve"> и </w:t>
      </w:r>
      <w:hyperlink r:id="rId12" w:history="1">
        <w:r w:rsidRPr="00FF61A4">
          <w:rPr>
            <w:rFonts w:ascii="Arial" w:hAnsi="Arial" w:cs="Arial"/>
            <w:sz w:val="26"/>
            <w:szCs w:val="26"/>
          </w:rPr>
          <w:t>32</w:t>
        </w:r>
      </w:hyperlink>
      <w:r w:rsidRPr="00FF61A4">
        <w:rPr>
          <w:rFonts w:ascii="Arial" w:hAnsi="Arial" w:cs="Arial"/>
          <w:sz w:val="26"/>
          <w:szCs w:val="26"/>
        </w:rPr>
        <w:t xml:space="preserve"> Налогового кодекса, предусматривающие</w:t>
      </w:r>
      <w:r w:rsidRPr="00FF61A4">
        <w:rPr>
          <w:rFonts w:ascii="Arial" w:hAnsi="Arial" w:cs="Arial"/>
          <w:b/>
          <w:sz w:val="26"/>
          <w:szCs w:val="26"/>
        </w:rPr>
        <w:t xml:space="preserve"> исключение</w:t>
      </w:r>
      <w:r w:rsidRPr="00FF61A4">
        <w:rPr>
          <w:rFonts w:ascii="Arial" w:hAnsi="Arial" w:cs="Arial"/>
          <w:sz w:val="26"/>
          <w:szCs w:val="26"/>
        </w:rPr>
        <w:t xml:space="preserve"> с 1 января 2018 года </w:t>
      </w:r>
      <w:r w:rsidRPr="00FF61A4">
        <w:rPr>
          <w:rFonts w:ascii="Arial" w:hAnsi="Arial" w:cs="Arial"/>
          <w:b/>
          <w:sz w:val="26"/>
          <w:szCs w:val="26"/>
        </w:rPr>
        <w:t>обязанности представления физическими лицами</w:t>
      </w:r>
      <w:r w:rsidRPr="00FF61A4">
        <w:rPr>
          <w:rFonts w:ascii="Arial" w:hAnsi="Arial" w:cs="Arial"/>
          <w:sz w:val="26"/>
          <w:szCs w:val="26"/>
        </w:rPr>
        <w:t xml:space="preserve"> документов, подтверждающих их право на налоговые льготы по имущественным налогам.</w:t>
      </w:r>
      <w:proofErr w:type="gramEnd"/>
    </w:p>
    <w:p w:rsidR="00A6482F" w:rsidRPr="00FF61A4" w:rsidRDefault="00A6482F" w:rsidP="00A648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635B72" w:rsidRPr="00FF61A4" w:rsidRDefault="00635B72" w:rsidP="00A648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</w:p>
    <w:p w:rsidR="00635B72" w:rsidRPr="00A6482F" w:rsidRDefault="00635B72" w:rsidP="00A6482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6"/>
          <w:szCs w:val="26"/>
        </w:rPr>
      </w:pPr>
      <w:r w:rsidRPr="00FF61A4">
        <w:rPr>
          <w:rFonts w:ascii="Arial" w:hAnsi="Arial" w:cs="Arial"/>
          <w:sz w:val="26"/>
          <w:szCs w:val="26"/>
        </w:rPr>
        <w:t>Отд</w:t>
      </w:r>
      <w:r w:rsidR="00FF61A4" w:rsidRPr="00FF61A4">
        <w:rPr>
          <w:rFonts w:ascii="Arial" w:hAnsi="Arial" w:cs="Arial"/>
          <w:sz w:val="26"/>
          <w:szCs w:val="26"/>
        </w:rPr>
        <w:t>ел работы с налогоплат</w:t>
      </w:r>
      <w:bookmarkStart w:id="0" w:name="_GoBack"/>
      <w:bookmarkEnd w:id="0"/>
      <w:r w:rsidR="00FF61A4" w:rsidRPr="00FF61A4">
        <w:rPr>
          <w:rFonts w:ascii="Arial" w:hAnsi="Arial" w:cs="Arial"/>
          <w:sz w:val="26"/>
          <w:szCs w:val="26"/>
        </w:rPr>
        <w:t xml:space="preserve">ельщиками </w:t>
      </w:r>
      <w:proofErr w:type="gramStart"/>
      <w:r w:rsidR="00FF61A4" w:rsidRPr="00FF61A4">
        <w:rPr>
          <w:rFonts w:ascii="Arial" w:hAnsi="Arial" w:cs="Arial"/>
          <w:sz w:val="26"/>
          <w:szCs w:val="26"/>
        </w:rPr>
        <w:t>МРИ</w:t>
      </w:r>
      <w:proofErr w:type="gramEnd"/>
      <w:r w:rsidR="00FF61A4">
        <w:rPr>
          <w:rFonts w:ascii="Arial" w:hAnsi="Arial" w:cs="Arial"/>
          <w:sz w:val="26"/>
          <w:szCs w:val="26"/>
        </w:rPr>
        <w:t xml:space="preserve"> ФНС России № 17 по РТ.</w:t>
      </w:r>
    </w:p>
    <w:sectPr w:rsidR="00635B72" w:rsidRPr="00A6482F" w:rsidSect="00EE3CB0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82F"/>
    <w:rsid w:val="00124222"/>
    <w:rsid w:val="002B5132"/>
    <w:rsid w:val="00335561"/>
    <w:rsid w:val="00635B72"/>
    <w:rsid w:val="00A6482F"/>
    <w:rsid w:val="00B226DD"/>
    <w:rsid w:val="00EE3CB0"/>
    <w:rsid w:val="00FF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C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A0E01219B0E7C32481859253E775A79B48A9C15368BD4CF8565083FBC891BEDE51C011A25D7ElBP2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3A0E01219B0E7C32481859253E775A79B48A9C15368BD4CF8565083FBC891BEDE51C019A55Dl7P0M" TargetMode="External"/><Relationship Id="rId12" Type="http://schemas.openxmlformats.org/officeDocument/2006/relationships/hyperlink" Target="consultantplus://offline/ref=63A0E01219B0E7C32481859253E775A79B48A9C15368BD4CF8565083FBC891BEDE51C011A35F70lBP2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3A0E01219B0E7C32481859253E775A79B48A9C15368BD4CF8565083FBC891BEDE51C011A25D7ElBP2M" TargetMode="External"/><Relationship Id="rId11" Type="http://schemas.openxmlformats.org/officeDocument/2006/relationships/hyperlink" Target="consultantplus://offline/ref=63A0E01219B0E7C32481859253E775A79B48A9C15368BD4CF8565083FBC891BEDE51C011A25F71lBP8M" TargetMode="External"/><Relationship Id="rId5" Type="http://schemas.openxmlformats.org/officeDocument/2006/relationships/image" Target="media/image1.jpeg"/><Relationship Id="rId10" Type="http://schemas.openxmlformats.org/officeDocument/2006/relationships/hyperlink" Target="consultantplus://offline/ref=63A0E01219B0E7C32481859253E775A79B48A9C15368BD4CF8565083FBC891BEDE51C011A35F71lBPA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3A0E01219B0E7C32481859253E775A79B49ACC3546FBD4CF8565083FBC891BEDE51C011A75C79BBl4PD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372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1689-00-049</dc:creator>
  <cp:lastModifiedBy>1689-00-049</cp:lastModifiedBy>
  <cp:revision>2</cp:revision>
  <dcterms:created xsi:type="dcterms:W3CDTF">2018-06-01T12:55:00Z</dcterms:created>
  <dcterms:modified xsi:type="dcterms:W3CDTF">2018-06-01T12:55:00Z</dcterms:modified>
</cp:coreProperties>
</file>