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1B" w:rsidRDefault="00F5401B" w:rsidP="00F54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>ОТ Ч Е Т</w:t>
      </w:r>
    </w:p>
    <w:p w:rsidR="00F5401B" w:rsidRDefault="00F5401B" w:rsidP="00F54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 Общественного совета Бугульминского муниципального района за 2013год.</w:t>
      </w:r>
    </w:p>
    <w:p w:rsidR="00F5401B" w:rsidRDefault="00F5401B" w:rsidP="00F54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Бугульминского муниципального района в отчетном году провел определенную работу по выполнению утвержденного плана работы на 2013 год.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года регулярно проводились заседания Общественного совета и его президиума.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Организуя работу, Общественный совет Бугульминского муниципального района опирался на Закон Республики Татарстан «Об общественной палате РТ», «Положение об Общественном совете Бугульминского муниципального района» и мнения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созданию благоприятных условий для повышения уровня жизни населения в районе.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материального благополучия, удовлетворение духовных, нравственных потребностей, повышение уровня образования у детей и подростков, состояние оказываемых медицинских услуг постоянно анализировались и изучались членами Общественного совета.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 совет Бугульминского муниципального района работал в тесном контакте с администрацией района, городским и районным Советом, исполкомом муниципального района и СМИ.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Проводили мониторинг хода реализации районных и городских программ, принятых на перспективу до 2015 года, нормативно-правовых актов органов местного самоуправления.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Общественный совет на своем заседании рассмотрел ход выполнения программы «Доступная среда». В ходе обсуждения вопроса заслушана была информация заместителя руководителя исполкома БМР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председателя общества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общества инвалидов по зрению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обсуждении также приняли участие представители строительных организаций СМП-189, СУ-32.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вышеуказанной программы,   в 2013 году было выполнено работ на сумму 18,4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Решены были острые проблемы незрячих инвалидов и частично давняя острая проблема-обустройство входа в подъезды многоквартирных домов, где проживают инвалиды-колясочники ( в городе 24 таких дома).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своих полномочий, Общественный совет рекомендовал всем заинтересованным ведомствам и организациям принять дополнительные меры по выполнению программы, обратив особое внимание на усиление контроля по строгому соблюдению стандарта и повышения исполнительской дисциплины. 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в своей работе уделяет серьезное внимание важности развития института гражданского общества, где главным действующим лицом выступает человек с его потребностями и интересами.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рамках изучения вышеуказанного, на заседаниях Общественного совета была рассмотрена деятельность Восточного сельского поселения в социально-экономическом развитии муниципального образования. В поселении 256  домохозяйств, в которых проживают 770 человек. Развивается АПК: действуют две семейные фермы по разведению овец и КРС.  До населения доводится информация о новых программах развития АПК, условиях выгодного кредитования. Имеется детский сад, средняя школа, в которой обучаются 61  ученик; функционируют дом культуры, библиотека, почтовое отделение, магазины. 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имеет четкую систему участия селян в благоустройстве села. Нет у них проблем по содержанию многоквартирных домов, живут в дружбе и согласии, совместно решают проблемы села, ремонтируют детские площадки.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это стало возможным благодаря совместной работе Восточного сельского поселения, общественных структур, взаимосвязи с гражданским обществом.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Изучая роль гражданского общества, в городе и районе было обращено внимание на роль культурного наследия, а именно, на роль библиотек в формировании мировоззрения у гражданского общества, т.к. в современных условиях при обилии и разнообразии информационных каналов, доминирование электронных и компьютерных технологий, библиотеки являются носителями информационных знаний.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этого, Общественный совет муниципального района решил изучить пути и методы работы  центральной библиотеки по оказанию социальных услуг населению. Библиотека  сохранила  ранее существующую систему и дополнила современными потребностями. На удовлетворение социальных услуг в настоящее время работает 31 библиотека, из которых 8 действуют в городе, одна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арабаш, 22  сельских библиотек. Им удалось обслужить 54 тысячи читателей, выдать более миллиона экземпляров документов, провести свыше 2 тысяч мероприятий.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Центральная библиотека имеет хорошую материальную базу, оснащена современной аппаратурой и компьютерной техникой. Проводятся интересные по форме мероприятия,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слайд-вернисажи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путешествия по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роектам.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Общественный совет рассмотрел вопрос соблюдения законных прав и интересов семейных форм воспитания детей-сирот и детей, оставшихся без попечения родителей, т.к. в городе на учете состоят 292 ребенка, находящихся под опекой, 37-приемных, 97-социальных сирот, 491 усыновленных. Вопросы охраны жилищных и имущественных прав данной категории детей находится под контролем попечительского  совета.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жизни современного общества особо острыми стали проблемы связанные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наркоманией и алкоголизмом среди молодежи.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этого, общественный совет провел мониторинг  с целью изучения взгляда студенчества и вузовской общественности к  </w:t>
      </w:r>
      <w:r>
        <w:rPr>
          <w:rFonts w:ascii="Times New Roman" w:hAnsi="Times New Roman" w:cs="Times New Roman"/>
          <w:sz w:val="28"/>
          <w:szCs w:val="28"/>
        </w:rPr>
        <w:lastRenderedPageBreak/>
        <w:t>вышеуказанной проблеме и организации эффективной работы по противодействию вредным привычкам.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отметить, что студенчество города и отдел по делам молодежи, спорту и туризму проводят определенную профилактическую работу. Так, среди воспитательных мероприятий со студентами большое место отводится пропаганде здорового образа жизни, спортивным мероприятиям, организации досуга, проведению массовых акций, культурных мероприятий, работа волонтерских организаций и многое другое.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Общественного совета также был рассмотрен вопрос  этичной подачи информационных материалов в СМИ.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 проведен совместно с газетой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круглый стол с учащимися аграрного колледжа на тему: «Повышение роли средств  массовой информации в пропаганде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с целью создания атмосферы нетерпимости и фактам вымогательства.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Совместно с администрацией муниципального района, депутатами городского и районного Советов, привлечением общественности был проведен круглый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обсудили вопрос «Об открытости органов местного самоуправления – как важная составляющая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политики»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открытости и доступности информации населению используются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газета» 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Бэгелмэ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Публикация главного редактора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газеты» была признана лучшим в Республиканском конкурсе «Коррупция: взгляд журналиста»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го статья под названием «Чтоб ржа не ела…» завоевала первое место в номинации «Лучшая публикация в периодической печати».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уделял внимание жилищно-коммунальным проблемам в многоквартирных домах и работе управляющих компаний.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Слабая организационная работа с населением и в самих компаниях не позволяет стабилизировать их работу.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Продолжалась работа с обращениями граждан и реализацией поднимаемых ими проблем, а именно по медицинскому обслуживанию, благоустройству, обеспечению жильем участников и вдов участников ВОВ.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Общественного совета остаются не решенные проблемы, над которыми будем работать в 2014году.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Г.Т.Валеева</w:t>
      </w:r>
      <w:proofErr w:type="spellEnd"/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401B" w:rsidRDefault="00F5401B" w:rsidP="00F54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1F8E" w:rsidRDefault="008B1F8E"/>
    <w:sectPr w:rsidR="008B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401B"/>
    <w:rsid w:val="008B1F8E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Company>Исполком БМР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Ob_Sovet</cp:lastModifiedBy>
  <cp:revision>2</cp:revision>
  <dcterms:created xsi:type="dcterms:W3CDTF">2016-06-07T10:54:00Z</dcterms:created>
  <dcterms:modified xsi:type="dcterms:W3CDTF">2016-06-07T10:54:00Z</dcterms:modified>
</cp:coreProperties>
</file>